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Nyugat-magyarországi Egyetem</w:t>
      </w: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Savaria Egyetemi Központ</w:t>
      </w: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Levéltár</w:t>
      </w: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32"/>
          <w:szCs w:val="32"/>
        </w:rPr>
      </w:pPr>
      <w:r>
        <w:tab/>
      </w:r>
      <w:r>
        <w:tab/>
        <w:t xml:space="preserve">        </w:t>
      </w:r>
      <w:r>
        <w:rPr>
          <w:sz w:val="32"/>
          <w:szCs w:val="32"/>
        </w:rPr>
        <w:t>KUTATÓTERMI SZABÁLYZAT</w:t>
      </w: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0779">
        <w:rPr>
          <w:noProof/>
        </w:rPr>
        <w:drawing>
          <wp:inline distT="0" distB="0" distL="0" distR="0">
            <wp:extent cx="1009650" cy="1009650"/>
            <wp:effectExtent l="0" t="0" r="0" b="0"/>
            <wp:docPr id="1" name="Kép 1" descr="NYME_logo - ff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YME_logo - ff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F91D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544"/>
        </w:tabs>
        <w:rPr>
          <w:b/>
        </w:rPr>
      </w:pPr>
      <w:r>
        <w:rPr>
          <w:b/>
        </w:rPr>
        <w:tab/>
        <w:t>SZOMBATHELY</w:t>
      </w:r>
    </w:p>
    <w:p w:rsidR="00CE45F7" w:rsidRDefault="00CE45F7" w:rsidP="00F91D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111"/>
        </w:tabs>
        <w:rPr>
          <w:b/>
        </w:rPr>
      </w:pPr>
      <w:r>
        <w:rPr>
          <w:b/>
        </w:rPr>
        <w:tab/>
        <w:t>2013.</w:t>
      </w: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8C11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CE45F7" w:rsidRDefault="00CE45F7" w:rsidP="00213D1F">
      <w:pPr>
        <w:jc w:val="both"/>
      </w:pPr>
    </w:p>
    <w:p w:rsidR="00CE45F7" w:rsidRDefault="00CE45F7">
      <w:pPr>
        <w:pStyle w:val="Tartalomjegyzkcmsora"/>
      </w:pPr>
      <w:r>
        <w:lastRenderedPageBreak/>
        <w:t>Tartalomjegyzék</w:t>
      </w:r>
    </w:p>
    <w:p w:rsidR="00CE45F7" w:rsidRDefault="00CE45F7">
      <w:pPr>
        <w:pStyle w:val="TJ1"/>
        <w:tabs>
          <w:tab w:val="right" w:leader="underscore" w:pos="9062"/>
        </w:tabs>
        <w:rPr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"1-4" \h \z \u </w:instrText>
      </w:r>
      <w:r>
        <w:rPr>
          <w:b w:val="0"/>
          <w:bCs w:val="0"/>
          <w:caps w:val="0"/>
        </w:rPr>
        <w:fldChar w:fldCharType="separate"/>
      </w:r>
      <w:hyperlink w:anchor="_Toc226435846" w:history="1">
        <w:r w:rsidRPr="00AA3005">
          <w:rPr>
            <w:rStyle w:val="Hiperhivatkozs"/>
            <w:noProof/>
          </w:rPr>
          <w:t>A SEK Levéltárának Kutatótermi Szabályzata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_Toc226435846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45F7" w:rsidRDefault="00C20779">
      <w:pPr>
        <w:pStyle w:val="TJ2"/>
        <w:tabs>
          <w:tab w:val="right" w:leader="underscore" w:pos="9062"/>
        </w:tabs>
        <w:rPr>
          <w:smallCaps w:val="0"/>
          <w:noProof/>
          <w:sz w:val="22"/>
          <w:szCs w:val="22"/>
        </w:rPr>
      </w:pPr>
      <w:hyperlink w:anchor="_Toc226435847" w:history="1">
        <w:r w:rsidR="00CE45F7" w:rsidRPr="00AA3005">
          <w:rPr>
            <w:rStyle w:val="Hiperhivatkozs"/>
            <w:b/>
            <w:noProof/>
          </w:rPr>
          <w:t>I. A levéltári anyaghoz való hozzáférés általános szabályai</w:t>
        </w:r>
        <w:r w:rsidR="00CE45F7">
          <w:rPr>
            <w:noProof/>
            <w:webHidden/>
          </w:rPr>
          <w:tab/>
        </w:r>
        <w:r w:rsidR="00CE45F7">
          <w:rPr>
            <w:noProof/>
            <w:webHidden/>
          </w:rPr>
          <w:fldChar w:fldCharType="begin"/>
        </w:r>
        <w:r w:rsidR="00CE45F7">
          <w:rPr>
            <w:noProof/>
            <w:webHidden/>
          </w:rPr>
          <w:instrText xml:space="preserve"> PAGEREF _Toc226435847 \h </w:instrText>
        </w:r>
        <w:r w:rsidR="00CE45F7">
          <w:rPr>
            <w:noProof/>
            <w:webHidden/>
          </w:rPr>
        </w:r>
        <w:r w:rsidR="00CE45F7">
          <w:rPr>
            <w:noProof/>
            <w:webHidden/>
          </w:rPr>
          <w:fldChar w:fldCharType="separate"/>
        </w:r>
        <w:r w:rsidR="00CE45F7">
          <w:rPr>
            <w:noProof/>
            <w:webHidden/>
          </w:rPr>
          <w:t>3</w:t>
        </w:r>
        <w:r w:rsidR="00CE45F7">
          <w:rPr>
            <w:noProof/>
            <w:webHidden/>
          </w:rPr>
          <w:fldChar w:fldCharType="end"/>
        </w:r>
      </w:hyperlink>
    </w:p>
    <w:p w:rsidR="00CE45F7" w:rsidRDefault="00C20779">
      <w:pPr>
        <w:pStyle w:val="TJ2"/>
        <w:tabs>
          <w:tab w:val="right" w:leader="underscore" w:pos="9062"/>
        </w:tabs>
        <w:rPr>
          <w:smallCaps w:val="0"/>
          <w:noProof/>
          <w:sz w:val="22"/>
          <w:szCs w:val="22"/>
        </w:rPr>
      </w:pPr>
      <w:hyperlink w:anchor="_Toc226435848" w:history="1">
        <w:r w:rsidR="00CE45F7" w:rsidRPr="00AA3005">
          <w:rPr>
            <w:rStyle w:val="Hiperhivatkozs"/>
            <w:b/>
            <w:noProof/>
          </w:rPr>
          <w:t>II. Kutatható levéltári anyag</w:t>
        </w:r>
        <w:r w:rsidR="00CE45F7">
          <w:rPr>
            <w:noProof/>
            <w:webHidden/>
          </w:rPr>
          <w:tab/>
        </w:r>
        <w:r w:rsidR="00CE45F7">
          <w:rPr>
            <w:noProof/>
            <w:webHidden/>
          </w:rPr>
          <w:fldChar w:fldCharType="begin"/>
        </w:r>
        <w:r w:rsidR="00CE45F7">
          <w:rPr>
            <w:noProof/>
            <w:webHidden/>
          </w:rPr>
          <w:instrText xml:space="preserve"> PAGEREF _Toc226435848 \h </w:instrText>
        </w:r>
        <w:r w:rsidR="00CE45F7">
          <w:rPr>
            <w:noProof/>
            <w:webHidden/>
          </w:rPr>
        </w:r>
        <w:r w:rsidR="00CE45F7">
          <w:rPr>
            <w:noProof/>
            <w:webHidden/>
          </w:rPr>
          <w:fldChar w:fldCharType="separate"/>
        </w:r>
        <w:r w:rsidR="00CE45F7">
          <w:rPr>
            <w:noProof/>
            <w:webHidden/>
          </w:rPr>
          <w:t>3</w:t>
        </w:r>
        <w:r w:rsidR="00CE45F7">
          <w:rPr>
            <w:noProof/>
            <w:webHidden/>
          </w:rPr>
          <w:fldChar w:fldCharType="end"/>
        </w:r>
      </w:hyperlink>
    </w:p>
    <w:p w:rsidR="00CE45F7" w:rsidRDefault="00C20779">
      <w:pPr>
        <w:pStyle w:val="TJ2"/>
        <w:tabs>
          <w:tab w:val="right" w:leader="underscore" w:pos="9062"/>
        </w:tabs>
        <w:rPr>
          <w:smallCaps w:val="0"/>
          <w:noProof/>
          <w:sz w:val="22"/>
          <w:szCs w:val="22"/>
        </w:rPr>
      </w:pPr>
      <w:hyperlink w:anchor="_Toc226435849" w:history="1">
        <w:r w:rsidR="00CE45F7" w:rsidRPr="00AA3005">
          <w:rPr>
            <w:rStyle w:val="Hiperhivatkozs"/>
            <w:b/>
            <w:noProof/>
          </w:rPr>
          <w:t>III. A levéltárban történő kutatás rendje</w:t>
        </w:r>
        <w:r w:rsidR="00CE45F7">
          <w:rPr>
            <w:noProof/>
            <w:webHidden/>
          </w:rPr>
          <w:tab/>
        </w:r>
        <w:r w:rsidR="00CE45F7">
          <w:rPr>
            <w:noProof/>
            <w:webHidden/>
          </w:rPr>
          <w:fldChar w:fldCharType="begin"/>
        </w:r>
        <w:r w:rsidR="00CE45F7">
          <w:rPr>
            <w:noProof/>
            <w:webHidden/>
          </w:rPr>
          <w:instrText xml:space="preserve"> PAGEREF _Toc226435849 \h </w:instrText>
        </w:r>
        <w:r w:rsidR="00CE45F7">
          <w:rPr>
            <w:noProof/>
            <w:webHidden/>
          </w:rPr>
        </w:r>
        <w:r w:rsidR="00CE45F7">
          <w:rPr>
            <w:noProof/>
            <w:webHidden/>
          </w:rPr>
          <w:fldChar w:fldCharType="separate"/>
        </w:r>
        <w:r w:rsidR="00CE45F7">
          <w:rPr>
            <w:noProof/>
            <w:webHidden/>
          </w:rPr>
          <w:t>4</w:t>
        </w:r>
        <w:r w:rsidR="00CE45F7">
          <w:rPr>
            <w:noProof/>
            <w:webHidden/>
          </w:rPr>
          <w:fldChar w:fldCharType="end"/>
        </w:r>
      </w:hyperlink>
    </w:p>
    <w:p w:rsidR="00CE45F7" w:rsidRDefault="00C20779">
      <w:pPr>
        <w:pStyle w:val="TJ2"/>
        <w:tabs>
          <w:tab w:val="right" w:leader="underscore" w:pos="9062"/>
        </w:tabs>
        <w:rPr>
          <w:smallCaps w:val="0"/>
          <w:noProof/>
          <w:sz w:val="22"/>
          <w:szCs w:val="22"/>
        </w:rPr>
      </w:pPr>
      <w:hyperlink w:anchor="_Toc226435850" w:history="1">
        <w:r w:rsidR="00CE45F7" w:rsidRPr="00AA3005">
          <w:rPr>
            <w:rStyle w:val="Hiperhivatkozs"/>
            <w:b/>
            <w:noProof/>
          </w:rPr>
          <w:t>IV. Iratanyag igénylése a kutatáshoz</w:t>
        </w:r>
        <w:r w:rsidR="00CE45F7">
          <w:rPr>
            <w:noProof/>
            <w:webHidden/>
          </w:rPr>
          <w:tab/>
        </w:r>
        <w:r w:rsidR="00CE45F7">
          <w:rPr>
            <w:noProof/>
            <w:webHidden/>
          </w:rPr>
          <w:fldChar w:fldCharType="begin"/>
        </w:r>
        <w:r w:rsidR="00CE45F7">
          <w:rPr>
            <w:noProof/>
            <w:webHidden/>
          </w:rPr>
          <w:instrText xml:space="preserve"> PAGEREF _Toc226435850 \h </w:instrText>
        </w:r>
        <w:r w:rsidR="00CE45F7">
          <w:rPr>
            <w:noProof/>
            <w:webHidden/>
          </w:rPr>
        </w:r>
        <w:r w:rsidR="00CE45F7">
          <w:rPr>
            <w:noProof/>
            <w:webHidden/>
          </w:rPr>
          <w:fldChar w:fldCharType="separate"/>
        </w:r>
        <w:r w:rsidR="00CE45F7">
          <w:rPr>
            <w:noProof/>
            <w:webHidden/>
          </w:rPr>
          <w:t>5</w:t>
        </w:r>
        <w:r w:rsidR="00CE45F7">
          <w:rPr>
            <w:noProof/>
            <w:webHidden/>
          </w:rPr>
          <w:fldChar w:fldCharType="end"/>
        </w:r>
      </w:hyperlink>
    </w:p>
    <w:p w:rsidR="00CE45F7" w:rsidRDefault="00C20779">
      <w:pPr>
        <w:pStyle w:val="TJ2"/>
        <w:tabs>
          <w:tab w:val="right" w:leader="underscore" w:pos="9062"/>
        </w:tabs>
        <w:rPr>
          <w:smallCaps w:val="0"/>
          <w:noProof/>
          <w:sz w:val="22"/>
          <w:szCs w:val="22"/>
        </w:rPr>
      </w:pPr>
      <w:hyperlink w:anchor="_Toc226435851" w:history="1">
        <w:r w:rsidR="00CE45F7" w:rsidRPr="00AA3005">
          <w:rPr>
            <w:rStyle w:val="Hiperhivatkozs"/>
            <w:b/>
            <w:noProof/>
          </w:rPr>
          <w:t>V. Az iratanyag használata</w:t>
        </w:r>
        <w:r w:rsidR="00CE45F7">
          <w:rPr>
            <w:noProof/>
            <w:webHidden/>
          </w:rPr>
          <w:tab/>
        </w:r>
        <w:r w:rsidR="00CE45F7">
          <w:rPr>
            <w:noProof/>
            <w:webHidden/>
          </w:rPr>
          <w:fldChar w:fldCharType="begin"/>
        </w:r>
        <w:r w:rsidR="00CE45F7">
          <w:rPr>
            <w:noProof/>
            <w:webHidden/>
          </w:rPr>
          <w:instrText xml:space="preserve"> PAGEREF _Toc226435851 \h </w:instrText>
        </w:r>
        <w:r w:rsidR="00CE45F7">
          <w:rPr>
            <w:noProof/>
            <w:webHidden/>
          </w:rPr>
        </w:r>
        <w:r w:rsidR="00CE45F7">
          <w:rPr>
            <w:noProof/>
            <w:webHidden/>
          </w:rPr>
          <w:fldChar w:fldCharType="separate"/>
        </w:r>
        <w:r w:rsidR="00CE45F7">
          <w:rPr>
            <w:noProof/>
            <w:webHidden/>
          </w:rPr>
          <w:t>6</w:t>
        </w:r>
        <w:r w:rsidR="00CE45F7">
          <w:rPr>
            <w:noProof/>
            <w:webHidden/>
          </w:rPr>
          <w:fldChar w:fldCharType="end"/>
        </w:r>
      </w:hyperlink>
    </w:p>
    <w:p w:rsidR="00CE45F7" w:rsidRDefault="00C20779">
      <w:pPr>
        <w:pStyle w:val="TJ2"/>
        <w:tabs>
          <w:tab w:val="right" w:leader="underscore" w:pos="9062"/>
        </w:tabs>
        <w:rPr>
          <w:smallCaps w:val="0"/>
          <w:noProof/>
          <w:sz w:val="22"/>
          <w:szCs w:val="22"/>
        </w:rPr>
      </w:pPr>
      <w:hyperlink w:anchor="_Toc226435852" w:history="1">
        <w:r w:rsidR="00CE45F7" w:rsidRPr="00AA3005">
          <w:rPr>
            <w:rStyle w:val="Hiperhivatkozs"/>
            <w:b/>
            <w:noProof/>
          </w:rPr>
          <w:t>VI. Levéltári kölcsönzés</w:t>
        </w:r>
        <w:r w:rsidR="00CE45F7">
          <w:rPr>
            <w:noProof/>
            <w:webHidden/>
          </w:rPr>
          <w:tab/>
        </w:r>
        <w:r w:rsidR="00CE45F7">
          <w:rPr>
            <w:noProof/>
            <w:webHidden/>
          </w:rPr>
          <w:fldChar w:fldCharType="begin"/>
        </w:r>
        <w:r w:rsidR="00CE45F7">
          <w:rPr>
            <w:noProof/>
            <w:webHidden/>
          </w:rPr>
          <w:instrText xml:space="preserve"> PAGEREF _Toc226435852 \h </w:instrText>
        </w:r>
        <w:r w:rsidR="00CE45F7">
          <w:rPr>
            <w:noProof/>
            <w:webHidden/>
          </w:rPr>
        </w:r>
        <w:r w:rsidR="00CE45F7">
          <w:rPr>
            <w:noProof/>
            <w:webHidden/>
          </w:rPr>
          <w:fldChar w:fldCharType="separate"/>
        </w:r>
        <w:r w:rsidR="00CE45F7">
          <w:rPr>
            <w:noProof/>
            <w:webHidden/>
          </w:rPr>
          <w:t>7</w:t>
        </w:r>
        <w:r w:rsidR="00CE45F7">
          <w:rPr>
            <w:noProof/>
            <w:webHidden/>
          </w:rPr>
          <w:fldChar w:fldCharType="end"/>
        </w:r>
      </w:hyperlink>
    </w:p>
    <w:p w:rsidR="00CE45F7" w:rsidRDefault="00C20779">
      <w:pPr>
        <w:pStyle w:val="TJ2"/>
        <w:tabs>
          <w:tab w:val="right" w:leader="underscore" w:pos="9062"/>
        </w:tabs>
        <w:rPr>
          <w:smallCaps w:val="0"/>
          <w:noProof/>
          <w:sz w:val="22"/>
          <w:szCs w:val="22"/>
        </w:rPr>
      </w:pPr>
      <w:hyperlink w:anchor="_Toc226435853" w:history="1">
        <w:r w:rsidR="00CE45F7" w:rsidRPr="00AA3005">
          <w:rPr>
            <w:rStyle w:val="Hiperhivatkozs"/>
            <w:b/>
            <w:noProof/>
          </w:rPr>
          <w:t>VII. Másolatkészítés</w:t>
        </w:r>
        <w:r w:rsidR="00CE45F7">
          <w:rPr>
            <w:noProof/>
            <w:webHidden/>
          </w:rPr>
          <w:tab/>
        </w:r>
        <w:r w:rsidR="00CE45F7">
          <w:rPr>
            <w:noProof/>
            <w:webHidden/>
          </w:rPr>
          <w:fldChar w:fldCharType="begin"/>
        </w:r>
        <w:r w:rsidR="00CE45F7">
          <w:rPr>
            <w:noProof/>
            <w:webHidden/>
          </w:rPr>
          <w:instrText xml:space="preserve"> PAGEREF _Toc226435853 \h </w:instrText>
        </w:r>
        <w:r w:rsidR="00CE45F7">
          <w:rPr>
            <w:noProof/>
            <w:webHidden/>
          </w:rPr>
        </w:r>
        <w:r w:rsidR="00CE45F7">
          <w:rPr>
            <w:noProof/>
            <w:webHidden/>
          </w:rPr>
          <w:fldChar w:fldCharType="separate"/>
        </w:r>
        <w:r w:rsidR="00CE45F7">
          <w:rPr>
            <w:noProof/>
            <w:webHidden/>
          </w:rPr>
          <w:t>9</w:t>
        </w:r>
        <w:r w:rsidR="00CE45F7">
          <w:rPr>
            <w:noProof/>
            <w:webHidden/>
          </w:rPr>
          <w:fldChar w:fldCharType="end"/>
        </w:r>
      </w:hyperlink>
    </w:p>
    <w:p w:rsidR="00CE45F7" w:rsidRDefault="00CE45F7">
      <w:r>
        <w:rPr>
          <w:b/>
          <w:bCs/>
          <w:caps/>
        </w:rPr>
        <w:fldChar w:fldCharType="end"/>
      </w:r>
    </w:p>
    <w:p w:rsidR="00CE45F7" w:rsidRPr="008A0121" w:rsidRDefault="00CE45F7" w:rsidP="001F49F7">
      <w:pPr>
        <w:jc w:val="center"/>
        <w:rPr>
          <w:b/>
          <w:sz w:val="36"/>
          <w:szCs w:val="36"/>
        </w:rPr>
      </w:pPr>
    </w:p>
    <w:p w:rsidR="00CE45F7" w:rsidRPr="008A0121" w:rsidRDefault="00CE45F7" w:rsidP="001F49F7">
      <w:pPr>
        <w:jc w:val="center"/>
        <w:rPr>
          <w:b/>
          <w:sz w:val="44"/>
          <w:szCs w:val="44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Default="00CE45F7" w:rsidP="001F49F7">
      <w:pPr>
        <w:jc w:val="center"/>
        <w:rPr>
          <w:b/>
          <w:sz w:val="28"/>
          <w:szCs w:val="28"/>
        </w:rPr>
      </w:pPr>
    </w:p>
    <w:p w:rsidR="00CE45F7" w:rsidRPr="001F49F7" w:rsidRDefault="00CE45F7" w:rsidP="001F49F7">
      <w:pPr>
        <w:pStyle w:val="Cm"/>
        <w:rPr>
          <w:sz w:val="28"/>
          <w:szCs w:val="28"/>
        </w:rPr>
      </w:pPr>
      <w:bookmarkStart w:id="1" w:name="_Toc226435253"/>
      <w:bookmarkStart w:id="2" w:name="_Toc226435727"/>
      <w:bookmarkStart w:id="3" w:name="_Toc226435846"/>
      <w:r w:rsidRPr="001F49F7">
        <w:lastRenderedPageBreak/>
        <w:t>A SEK Levéltárának Kutatótermi Szabályzata</w:t>
      </w:r>
      <w:bookmarkEnd w:id="1"/>
      <w:bookmarkEnd w:id="2"/>
      <w:bookmarkEnd w:id="3"/>
    </w:p>
    <w:p w:rsidR="00CE45F7" w:rsidRDefault="00CE45F7" w:rsidP="004322A7"/>
    <w:p w:rsidR="00CE45F7" w:rsidRDefault="00CE45F7" w:rsidP="00E20ECC">
      <w:pPr>
        <w:jc w:val="both"/>
      </w:pPr>
      <w:r>
        <w:t xml:space="preserve">A levéltár az őrizetében lévő levéltári anyaghoz való hozzáférést A  közokiratokról, a közlevéltárakról és a magánlevéltári  anyag védelméről szóló 1995.évi LXVI. törvény, a levéltárak szakmai követelményeiről szóló 10/2002 NKÖM rendelet szerint , az 1992. évi LXIII. tv. a személyes adatok védelméről és a közérdekű adatok nyilvánosságáról(a továbbiakban : Avtv.), az 1995. évi LXV.tv. az államtitkokról és szolgálati titkokról.(a továbbiakban: Ttv.)szabályozza. </w:t>
      </w:r>
    </w:p>
    <w:p w:rsidR="00CE45F7" w:rsidRDefault="00CE45F7" w:rsidP="002F3CF9">
      <w:pPr>
        <w:jc w:val="center"/>
      </w:pPr>
    </w:p>
    <w:p w:rsidR="00CE45F7" w:rsidRDefault="00CE45F7" w:rsidP="002F3CF9">
      <w:pPr>
        <w:jc w:val="center"/>
      </w:pPr>
    </w:p>
    <w:p w:rsidR="00CE45F7" w:rsidRPr="001F49F7" w:rsidRDefault="00CE45F7" w:rsidP="001F49F7">
      <w:pPr>
        <w:pStyle w:val="Alcm"/>
        <w:rPr>
          <w:b/>
        </w:rPr>
      </w:pPr>
      <w:bookmarkStart w:id="4" w:name="_Toc226435254"/>
      <w:bookmarkStart w:id="5" w:name="_Toc226435728"/>
      <w:bookmarkStart w:id="6" w:name="_Toc226435847"/>
      <w:r w:rsidRPr="001F49F7">
        <w:rPr>
          <w:b/>
        </w:rPr>
        <w:t>I. A levéltári anyaghoz való hozzáférés általános szabályai</w:t>
      </w:r>
      <w:bookmarkEnd w:id="4"/>
      <w:bookmarkEnd w:id="5"/>
      <w:bookmarkEnd w:id="6"/>
    </w:p>
    <w:p w:rsidR="00CE45F7" w:rsidRDefault="00CE45F7" w:rsidP="00E20ECC">
      <w:pPr>
        <w:ind w:left="360"/>
        <w:jc w:val="center"/>
        <w:rPr>
          <w:u w:val="single"/>
        </w:rPr>
      </w:pPr>
    </w:p>
    <w:p w:rsidR="00CE45F7" w:rsidRDefault="00CE45F7" w:rsidP="002F3CF9">
      <w:pPr>
        <w:rPr>
          <w:b/>
        </w:rPr>
      </w:pPr>
    </w:p>
    <w:p w:rsidR="00CE45F7" w:rsidRPr="00CB5B69" w:rsidRDefault="00CE45F7" w:rsidP="00CB5B69">
      <w:pPr>
        <w:pStyle w:val="Idzet"/>
        <w:rPr>
          <w:rStyle w:val="Kiemels2"/>
        </w:rPr>
      </w:pPr>
      <w:bookmarkStart w:id="7" w:name="_Toc226435729"/>
      <w:r w:rsidRPr="00CB5B69">
        <w:rPr>
          <w:rStyle w:val="Kiemels2"/>
        </w:rPr>
        <w:t>Kutatóterem</w:t>
      </w:r>
      <w:bookmarkEnd w:id="7"/>
    </w:p>
    <w:p w:rsidR="00CE45F7" w:rsidRDefault="00CE45F7" w:rsidP="002F3CF9">
      <w:pPr>
        <w:numPr>
          <w:ilvl w:val="0"/>
          <w:numId w:val="1"/>
        </w:numPr>
        <w:jc w:val="both"/>
      </w:pPr>
      <w:r>
        <w:t xml:space="preserve">A levéltár az őrizetében lévő levéltári anyagot </w:t>
      </w:r>
      <w:r w:rsidRPr="00FF1C3A">
        <w:t>megfelelő feltételek</w:t>
      </w:r>
      <w:r>
        <w:t xml:space="preserve"> biztosításával kutatás számára hozzáférhetővé teszi.</w:t>
      </w:r>
      <w:r w:rsidRPr="007316EF">
        <w:t xml:space="preserve"> </w:t>
      </w:r>
    </w:p>
    <w:p w:rsidR="00CE45F7" w:rsidRDefault="00CE45F7" w:rsidP="002F3CF9">
      <w:pPr>
        <w:numPr>
          <w:ilvl w:val="0"/>
          <w:numId w:val="2"/>
        </w:numPr>
        <w:jc w:val="both"/>
      </w:pPr>
      <w:r>
        <w:t xml:space="preserve">Ennek érdekében a levéltári anyagot célszerűen kialakított </w:t>
      </w:r>
      <w:r w:rsidRPr="00FF1C3A">
        <w:t xml:space="preserve">külön helyiségben </w:t>
      </w:r>
      <w:r>
        <w:t>(kutatóteremben) ingyenesen bocsátja a kutatók rendelkezésére. Kutatás csak a levéltár kutatótermében és kutatási időben végezhető.</w:t>
      </w:r>
    </w:p>
    <w:p w:rsidR="00CE45F7" w:rsidRDefault="00CE45F7" w:rsidP="002F3CF9">
      <w:pPr>
        <w:jc w:val="both"/>
      </w:pPr>
    </w:p>
    <w:p w:rsidR="00CE45F7" w:rsidRDefault="00CE45F7" w:rsidP="00A92E75">
      <w:pPr>
        <w:numPr>
          <w:ilvl w:val="0"/>
          <w:numId w:val="2"/>
        </w:numPr>
        <w:spacing w:line="360" w:lineRule="auto"/>
        <w:jc w:val="both"/>
      </w:pPr>
      <w:r>
        <w:t>A kutatás lehetőségét a levéltár heti 20 órában biztosítja.</w:t>
      </w:r>
      <w:r w:rsidRPr="002F3CF9">
        <w:t xml:space="preserve"> </w:t>
      </w:r>
      <w:r>
        <w:t>A kutatóterem nyitva tartási ideje: H-P: 8°°-13°° óra.</w:t>
      </w:r>
    </w:p>
    <w:p w:rsidR="00CE45F7" w:rsidRDefault="00CE45F7" w:rsidP="002F3CF9">
      <w:pPr>
        <w:jc w:val="both"/>
        <w:rPr>
          <w:b/>
        </w:rPr>
      </w:pPr>
    </w:p>
    <w:p w:rsidR="00CE45F7" w:rsidRPr="00CB5B69" w:rsidRDefault="00CE45F7" w:rsidP="00CB5B69">
      <w:pPr>
        <w:pStyle w:val="Idzet"/>
        <w:rPr>
          <w:rStyle w:val="Kiemels2"/>
        </w:rPr>
      </w:pPr>
      <w:bookmarkStart w:id="8" w:name="_Toc226435730"/>
      <w:r w:rsidRPr="00CB5B69">
        <w:rPr>
          <w:rStyle w:val="Kiemels2"/>
        </w:rPr>
        <w:t>A kutatás felügyelete:</w:t>
      </w:r>
      <w:bookmarkEnd w:id="8"/>
    </w:p>
    <w:p w:rsidR="00CE45F7" w:rsidRDefault="00CE45F7" w:rsidP="00955CF1">
      <w:pPr>
        <w:numPr>
          <w:ilvl w:val="0"/>
          <w:numId w:val="2"/>
        </w:numPr>
        <w:tabs>
          <w:tab w:val="clear" w:pos="720"/>
          <w:tab w:val="num" w:pos="0"/>
        </w:tabs>
        <w:ind w:left="142" w:hanging="142"/>
        <w:jc w:val="both"/>
      </w:pPr>
      <w:r>
        <w:t>A kutatóterem nyitva tartása idején a levéltár köteles gondoskodni a kutatóterem állandó felügyeletéről, a levéltári anyag sérülésmentes és biztonságos körülmények közötti kutathatóságáról, a kutatók levéltári anyaggal való ellátásáról és megfelelő szakmai tájékoztatásáról. A kutatószolgálatot az ezzel megbízott levéltáros, a kutatótermi felügyelő látja el.</w:t>
      </w:r>
    </w:p>
    <w:p w:rsidR="00CE45F7" w:rsidRDefault="00CE45F7" w:rsidP="00955CF1">
      <w:pPr>
        <w:tabs>
          <w:tab w:val="num" w:pos="0"/>
        </w:tabs>
        <w:ind w:left="142" w:hanging="142"/>
      </w:pPr>
    </w:p>
    <w:p w:rsidR="00CE45F7" w:rsidRPr="00E20ECC" w:rsidRDefault="00CE45F7" w:rsidP="00955CF1">
      <w:pPr>
        <w:tabs>
          <w:tab w:val="num" w:pos="0"/>
        </w:tabs>
        <w:ind w:left="142" w:hanging="142"/>
        <w:jc w:val="both"/>
        <w:rPr>
          <w:u w:val="single"/>
        </w:rPr>
      </w:pPr>
      <w:r w:rsidRPr="00E20ECC">
        <w:rPr>
          <w:u w:val="single"/>
        </w:rPr>
        <w:t>Feladatai:</w:t>
      </w:r>
    </w:p>
    <w:p w:rsidR="00CE45F7" w:rsidRDefault="00CE45F7" w:rsidP="00955CF1">
      <w:pPr>
        <w:numPr>
          <w:ilvl w:val="0"/>
          <w:numId w:val="3"/>
        </w:numPr>
        <w:tabs>
          <w:tab w:val="clear" w:pos="720"/>
          <w:tab w:val="num" w:pos="0"/>
        </w:tabs>
        <w:ind w:left="142" w:hanging="142"/>
      </w:pPr>
      <w:r>
        <w:t>Ismerteti a levéltár kutatótermi szabályzatát;</w:t>
      </w:r>
    </w:p>
    <w:p w:rsidR="00CE45F7" w:rsidRDefault="00CE45F7" w:rsidP="00955CF1">
      <w:pPr>
        <w:numPr>
          <w:ilvl w:val="0"/>
          <w:numId w:val="3"/>
        </w:numPr>
        <w:tabs>
          <w:tab w:val="clear" w:pos="720"/>
          <w:tab w:val="num" w:pos="0"/>
        </w:tabs>
        <w:ind w:left="142" w:hanging="142"/>
      </w:pPr>
      <w:r>
        <w:t>Általános tájékoztatást nyújt a kutatás témájának megismerése után a levéltárban őrzött iratokról;</w:t>
      </w:r>
    </w:p>
    <w:p w:rsidR="00CE45F7" w:rsidRDefault="00CE45F7" w:rsidP="00955CF1">
      <w:pPr>
        <w:numPr>
          <w:ilvl w:val="0"/>
          <w:numId w:val="3"/>
        </w:numPr>
        <w:tabs>
          <w:tab w:val="clear" w:pos="720"/>
          <w:tab w:val="num" w:pos="0"/>
        </w:tabs>
        <w:ind w:left="142" w:hanging="142"/>
      </w:pPr>
      <w:r>
        <w:t>Ismerteti az igénybe vehető szolgáltatások körét, módját és díját, a díjfizetés szabályait;</w:t>
      </w:r>
    </w:p>
    <w:p w:rsidR="00CE45F7" w:rsidRDefault="00CE45F7" w:rsidP="00955CF1">
      <w:pPr>
        <w:numPr>
          <w:ilvl w:val="0"/>
          <w:numId w:val="3"/>
        </w:numPr>
        <w:tabs>
          <w:tab w:val="clear" w:pos="720"/>
          <w:tab w:val="num" w:pos="0"/>
        </w:tabs>
        <w:ind w:left="142" w:hanging="142"/>
      </w:pPr>
      <w:r>
        <w:t>Folyamatosan ellenőrzi a levéltári anyag használatára vonatkozó kutatótermi szabályzat előírásainak betartását.</w:t>
      </w:r>
    </w:p>
    <w:p w:rsidR="00CE45F7" w:rsidRPr="00F91DF6" w:rsidRDefault="00CE45F7" w:rsidP="00955CF1">
      <w:pPr>
        <w:tabs>
          <w:tab w:val="num" w:pos="0"/>
        </w:tabs>
        <w:spacing w:after="240"/>
        <w:ind w:left="142" w:hanging="142"/>
      </w:pPr>
    </w:p>
    <w:p w:rsidR="00CE45F7" w:rsidRPr="001F49F7" w:rsidRDefault="00CE45F7" w:rsidP="00955CF1">
      <w:pPr>
        <w:pStyle w:val="Alcm"/>
        <w:tabs>
          <w:tab w:val="num" w:pos="0"/>
        </w:tabs>
        <w:ind w:left="142" w:hanging="142"/>
        <w:rPr>
          <w:b/>
        </w:rPr>
      </w:pPr>
      <w:bookmarkStart w:id="9" w:name="_Toc226435255"/>
      <w:bookmarkStart w:id="10" w:name="_Toc226435731"/>
      <w:bookmarkStart w:id="11" w:name="_Toc226435848"/>
      <w:r w:rsidRPr="001F49F7">
        <w:rPr>
          <w:b/>
        </w:rPr>
        <w:t>II. Kutatható levéltári anyag</w:t>
      </w:r>
      <w:bookmarkEnd w:id="9"/>
      <w:bookmarkEnd w:id="10"/>
      <w:bookmarkEnd w:id="11"/>
    </w:p>
    <w:p w:rsidR="00CE45F7" w:rsidRDefault="00CE45F7" w:rsidP="00955CF1">
      <w:pPr>
        <w:tabs>
          <w:tab w:val="num" w:pos="0"/>
        </w:tabs>
        <w:ind w:left="142" w:hanging="142"/>
        <w:jc w:val="center"/>
        <w:rPr>
          <w:b/>
          <w:u w:val="single"/>
        </w:rPr>
      </w:pPr>
    </w:p>
    <w:p w:rsidR="00CE45F7" w:rsidRPr="00354847" w:rsidRDefault="00CE45F7" w:rsidP="00955CF1">
      <w:pPr>
        <w:tabs>
          <w:tab w:val="num" w:pos="0"/>
          <w:tab w:val="num" w:pos="360"/>
        </w:tabs>
        <w:spacing w:before="100" w:beforeAutospacing="1" w:after="100" w:afterAutospacing="1"/>
        <w:ind w:left="142" w:hanging="142"/>
        <w:jc w:val="both"/>
      </w:pPr>
      <w:r>
        <w:tab/>
      </w:r>
      <w:r>
        <w:tab/>
      </w:r>
      <w:r w:rsidRPr="00354847">
        <w:t>Kutatható:</w:t>
      </w:r>
    </w:p>
    <w:p w:rsidR="00CE45F7" w:rsidRPr="00354847" w:rsidRDefault="00CE45F7" w:rsidP="00955CF1">
      <w:pPr>
        <w:tabs>
          <w:tab w:val="num" w:pos="0"/>
        </w:tabs>
        <w:spacing w:before="100" w:beforeAutospacing="1" w:after="100" w:afterAutospacing="1"/>
        <w:ind w:left="142" w:hanging="142"/>
        <w:jc w:val="both"/>
      </w:pPr>
      <w:r>
        <w:t>a.)</w:t>
      </w:r>
      <w:r w:rsidRPr="00354847">
        <w:t>A levéltárban őrzött, az 1990. május 1-je után keletkezett, a keltezés naptári évétől számított 30 éven túli és az 1990. május 2-a előtt keletkezett, a keletkezés naptári évétől számított 15 éven túli levéltári anyag, (a levéltári törvény 24-25. §-</w:t>
      </w:r>
      <w:r>
        <w:t xml:space="preserve"> </w:t>
      </w:r>
      <w:r w:rsidRPr="00354847">
        <w:t>okban felsorolt kivételekkel), továbbá időbeli korlátozás nélkül az a levéltári anyag, amelyet már nyilvánosságra hoztak, illetőleg amelynek tartalmát az adatvédelmi törvény szerint mindenki megismerheti.</w:t>
      </w:r>
    </w:p>
    <w:p w:rsidR="00CE45F7" w:rsidRPr="00354847" w:rsidRDefault="00CE45F7" w:rsidP="00955CF1">
      <w:pPr>
        <w:spacing w:before="100" w:beforeAutospacing="1" w:after="100" w:afterAutospacing="1"/>
        <w:jc w:val="both"/>
      </w:pPr>
      <w:r>
        <w:lastRenderedPageBreak/>
        <w:t>b.)</w:t>
      </w:r>
      <w:r w:rsidRPr="00354847">
        <w:t xml:space="preserve"> Az 1990. május 2-a előtt keletkezett, a keltezés naptári évétől számított tizenöt éven belüli levéltári anyagban - ideértve a belső használatra készült, valamint döntés</w:t>
      </w:r>
      <w:r>
        <w:t>-</w:t>
      </w:r>
      <w:r w:rsidRPr="00354847">
        <w:t xml:space="preserve"> előkészítést tartalmazó levéltári iratokat is - a kutatást az átadó szerv hozzájárulásával a levéltári törvény 23. § (3) bekezdésben meghatározott kuratórium engedélyezi. Jogutód nélkül megszűnt szerv levéltári anyagában, továbbá az 1991. évi LXXXIII. törvény 2. §-ában meghatározott iratokban a kutatást a kuratórium engedélyezi.</w:t>
      </w:r>
    </w:p>
    <w:p w:rsidR="00CE45F7" w:rsidRPr="00354847" w:rsidRDefault="00CE45F7" w:rsidP="00955CF1">
      <w:pPr>
        <w:spacing w:before="100" w:beforeAutospacing="1" w:after="100" w:afterAutospacing="1"/>
        <w:jc w:val="both"/>
      </w:pPr>
      <w:r>
        <w:t xml:space="preserve">c.) </w:t>
      </w:r>
      <w:r w:rsidRPr="00354847">
        <w:t xml:space="preserve">Az 1990. május 1-je után keletkezett, a keletkezés naptári évétől számított harminc év lejárta előtt a belső használatra készült, valamint a </w:t>
      </w:r>
      <w:r>
        <w:t>döntés</w:t>
      </w:r>
      <w:r w:rsidRPr="00354847">
        <w:t xml:space="preserve"> előkészítést tartalmazó levéltári anyagban folytatható kutatást az </w:t>
      </w:r>
      <w:r>
        <w:t>átadó szerv hozzájárulásával a l</w:t>
      </w:r>
      <w:r w:rsidRPr="00354847">
        <w:t>evéltár engedélyezi. Ugyancsak a levéltár engedélyezi a jogutód nélkül megszűnt szerv anyagában történő kutatást.</w:t>
      </w:r>
    </w:p>
    <w:p w:rsidR="00CE45F7" w:rsidRPr="00354847" w:rsidRDefault="00CE45F7" w:rsidP="00955CF1">
      <w:pPr>
        <w:spacing w:before="100" w:beforeAutospacing="1" w:after="100" w:afterAutospacing="1"/>
        <w:jc w:val="both"/>
      </w:pPr>
      <w:r>
        <w:t>d.)</w:t>
      </w:r>
      <w:r w:rsidRPr="00354847">
        <w:t xml:space="preserve"> A személyes adatot tartalmazó levéltári anyag az érintett halálozási évét követő 30 év után válik bárki számára kutathatóvá. A védelmi idő, ha a halálozás éve nem ismert, az érintett születésétől számított 90 év, ha pedig a születés és a halálozás időpontja sem ismert, a levéltári anyag keletkezésétől számított 60 év.</w:t>
      </w:r>
    </w:p>
    <w:p w:rsidR="00CE45F7" w:rsidRPr="00354847" w:rsidRDefault="00CE45F7" w:rsidP="00955CF1">
      <w:pPr>
        <w:spacing w:before="100" w:beforeAutospacing="1" w:after="100" w:afterAutospacing="1"/>
        <w:jc w:val="both"/>
      </w:pPr>
      <w:r w:rsidRPr="00354847">
        <w:t>A védelmi idő lejárta előtt is kutatható a d.</w:t>
      </w:r>
      <w:r>
        <w:t>)</w:t>
      </w:r>
      <w:r w:rsidRPr="00354847">
        <w:t xml:space="preserve"> Pontban meghatározott levéltári anyag, ha a kutatás a - kérelmező költségére - anonimizált másolattal is megvalósítható, vagy a kutatáshoz az érintett, illetőleg annak halálát követően bármely örököse vagy hozzátartozója a kutató kérésére hozzájárult, vagy a kutatásra tudományos célból van szükség - feltéve, hogy a levéltári törvény 22. §-a (1) bekezdésében meghatározott harminc, illetőleg tizenöt év már eltelt - és a kutató a (3) és (4) bekezdésben meghatározott követelményeknek eleget tesz.</w:t>
      </w:r>
    </w:p>
    <w:p w:rsidR="00CE45F7" w:rsidRPr="00354847" w:rsidRDefault="00CE45F7" w:rsidP="00955CF1">
      <w:pPr>
        <w:spacing w:before="100" w:beforeAutospacing="1" w:after="100" w:afterAutospacing="1"/>
        <w:jc w:val="both"/>
      </w:pPr>
      <w:r>
        <w:t>A l</w:t>
      </w:r>
      <w:r w:rsidRPr="00354847">
        <w:t>evéltár a fenti tudományos célú kutatást akkor köteles engedélyezni,</w:t>
      </w:r>
      <w:r>
        <w:t xml:space="preserve"> ha</w:t>
      </w:r>
      <w:r w:rsidRPr="00354847">
        <w:t xml:space="preserve"> a kutató csatolja a tudományos kutatást rendeltetésszerűen végző, közfeladatot ellátó szervnek - a kutató részletes terve alapján megadott - támogató állásfoglalását.</w:t>
      </w:r>
    </w:p>
    <w:p w:rsidR="00CE45F7" w:rsidRPr="00354847" w:rsidRDefault="00CE45F7" w:rsidP="00354847">
      <w:pPr>
        <w:rPr>
          <w:b/>
          <w:u w:val="single"/>
        </w:rPr>
      </w:pPr>
    </w:p>
    <w:p w:rsidR="00CE45F7" w:rsidRPr="001F49F7" w:rsidRDefault="00CE45F7" w:rsidP="001F49F7">
      <w:pPr>
        <w:pStyle w:val="Alcm"/>
        <w:rPr>
          <w:b/>
        </w:rPr>
      </w:pPr>
      <w:bookmarkStart w:id="12" w:name="_Toc226435256"/>
      <w:bookmarkStart w:id="13" w:name="_Toc226435732"/>
      <w:bookmarkStart w:id="14" w:name="_Toc226435849"/>
      <w:r w:rsidRPr="001F49F7">
        <w:rPr>
          <w:b/>
        </w:rPr>
        <w:t>III.</w:t>
      </w:r>
      <w:r>
        <w:rPr>
          <w:b/>
        </w:rPr>
        <w:t xml:space="preserve"> </w:t>
      </w:r>
      <w:r w:rsidRPr="001F49F7">
        <w:rPr>
          <w:b/>
        </w:rPr>
        <w:t>A</w:t>
      </w:r>
      <w:r>
        <w:rPr>
          <w:b/>
        </w:rPr>
        <w:t xml:space="preserve"> </w:t>
      </w:r>
      <w:r w:rsidRPr="001F49F7">
        <w:rPr>
          <w:b/>
        </w:rPr>
        <w:t xml:space="preserve"> levéltárban történő kutatás rendje</w:t>
      </w:r>
      <w:bookmarkEnd w:id="12"/>
      <w:bookmarkEnd w:id="13"/>
      <w:bookmarkEnd w:id="14"/>
    </w:p>
    <w:p w:rsidR="00CE45F7" w:rsidRPr="00AA56AA" w:rsidRDefault="00CE45F7" w:rsidP="00955CF1">
      <w:pPr>
        <w:jc w:val="both"/>
      </w:pPr>
    </w:p>
    <w:p w:rsidR="00CE45F7" w:rsidRDefault="00CE45F7" w:rsidP="007316EF">
      <w:r w:rsidRPr="007316EF">
        <w:t>A levéltári anyag használatának rendjét a 10/2002 NKÖM 43-49.§ részletesen szabályozza.</w:t>
      </w:r>
    </w:p>
    <w:p w:rsidR="00CE45F7" w:rsidRDefault="00CE45F7" w:rsidP="007316EF">
      <w:pPr>
        <w:rPr>
          <w:b/>
        </w:rPr>
      </w:pPr>
    </w:p>
    <w:p w:rsidR="00CE45F7" w:rsidRPr="00CB5B69" w:rsidRDefault="00CE45F7" w:rsidP="007316EF">
      <w:pPr>
        <w:rPr>
          <w:rStyle w:val="Kiemels2"/>
        </w:rPr>
      </w:pPr>
      <w:r w:rsidRPr="00CB5B69">
        <w:rPr>
          <w:rStyle w:val="Kiemels2"/>
        </w:rPr>
        <w:t>1.)</w:t>
      </w:r>
      <w:r w:rsidRPr="00CB5B69">
        <w:rPr>
          <w:rStyle w:val="Kiemels2"/>
        </w:rPr>
        <w:tab/>
        <w:t>Látogatói jegy:</w:t>
      </w:r>
    </w:p>
    <w:p w:rsidR="00CE45F7" w:rsidRDefault="00CE45F7" w:rsidP="00F04AD7">
      <w:pPr>
        <w:jc w:val="both"/>
      </w:pPr>
      <w:r>
        <w:t>- A levéltár vezetője, vagy átruházott hatáskörben megbízottja a kutatás megkezdése előtt látogatójegyet állít ki a kutató részére, ami a folyó év december 31-ig érvényes és a kutató kérésére évenként meghosszabbítható.</w:t>
      </w:r>
    </w:p>
    <w:p w:rsidR="00CE45F7" w:rsidRDefault="00CE45F7" w:rsidP="007316EF">
      <w:r>
        <w:t>- Látogatói jegyet kaphat az a személy, aki a ,,Kutatói nyilatkozat” aláírásával egyidejűleg kötelezi magát a levéltári anyag kutatásához előírt szabályok /Avtv.,Ttv.,NKÖM rendelet/betartására.</w:t>
      </w:r>
    </w:p>
    <w:p w:rsidR="00CE45F7" w:rsidRDefault="00CE45F7" w:rsidP="007316EF">
      <w:r>
        <w:t>- A látogatójegy kiadásakor a levéltár nyilvántartásba veszi a kutató nevét, anyja nevét, születési helyét, idejét, lakcímét és a személyazonosságát igazoló okmány számát.</w:t>
      </w:r>
    </w:p>
    <w:p w:rsidR="00CE45F7" w:rsidRDefault="00CE45F7" w:rsidP="007316EF">
      <w:r>
        <w:t>A személyes adatok védelméről az Avtv. rendelkezései szerint gondoskodik.(Ltv.22.§)</w:t>
      </w:r>
    </w:p>
    <w:p w:rsidR="00CE45F7" w:rsidRDefault="00CE45F7" w:rsidP="007316EF">
      <w:r>
        <w:t>- A látogatójegyet a kutató pontosan és a valóságnak megfelelően tartozik kitölteni.</w:t>
      </w:r>
    </w:p>
    <w:p w:rsidR="00CE45F7" w:rsidRDefault="00CE45F7" w:rsidP="00F04AD7">
      <w:pPr>
        <w:jc w:val="both"/>
      </w:pPr>
      <w:r>
        <w:t>- A levéltár vezetője a látogatójegyet véglegesen vagy ideiglenesen visszavonhatja attól, aki levéltári anyagot tulajdonított el, vagy szándékosan megrongált, illetőleg kutatásra kiadott anyag rendjét önkényesen megváltoztatta. Nem kutathat az, akinek látogatói jegyét visszavonták. Az intézkedést a kutató a bíróság előtt megtámadhatja.</w:t>
      </w:r>
    </w:p>
    <w:p w:rsidR="00CE45F7" w:rsidRDefault="00CE45F7" w:rsidP="0009452D">
      <w:r>
        <w:t xml:space="preserve">- A levéltár az általa kiadott látogatói jegyet és az abban foglalt adatokat a </w:t>
      </w:r>
      <w:r w:rsidRPr="00FF1C3A">
        <w:t>Látogatójegyek nyilvántartásában</w:t>
      </w:r>
      <w:r>
        <w:t xml:space="preserve"> összegzi.</w:t>
      </w:r>
    </w:p>
    <w:p w:rsidR="00CE45F7" w:rsidRPr="00CB5B69" w:rsidRDefault="00CE45F7" w:rsidP="00F04AD7">
      <w:pPr>
        <w:jc w:val="both"/>
        <w:rPr>
          <w:rStyle w:val="Kiemels2"/>
        </w:rPr>
      </w:pPr>
      <w:r w:rsidRPr="00CB5B69">
        <w:rPr>
          <w:rStyle w:val="Kiemels2"/>
        </w:rPr>
        <w:lastRenderedPageBreak/>
        <w:t>2.)</w:t>
      </w:r>
      <w:r w:rsidRPr="00CB5B69">
        <w:rPr>
          <w:rStyle w:val="Kiemels2"/>
        </w:rPr>
        <w:tab/>
        <w:t>Kutatási napló:</w:t>
      </w:r>
    </w:p>
    <w:p w:rsidR="00CE45F7" w:rsidRDefault="00CE45F7" w:rsidP="00F04AD7">
      <w:pPr>
        <w:jc w:val="both"/>
      </w:pPr>
      <w:r>
        <w:t xml:space="preserve">A levéltár kutatószolgálat menetének áttekintésére, ellenőrzésére és a statisztikai adatszolgáltatás pontossága érdekében </w:t>
      </w:r>
      <w:r w:rsidRPr="00FF1C3A">
        <w:rPr>
          <w:i/>
        </w:rPr>
        <w:t>Kutatási naplót</w:t>
      </w:r>
      <w:r>
        <w:t xml:space="preserve"> vezet.</w:t>
      </w:r>
    </w:p>
    <w:p w:rsidR="00CE45F7" w:rsidRDefault="00CE45F7" w:rsidP="0009452D">
      <w:r>
        <w:t>A kutatónapló adatait évvégén összesítve rögzíteni kell.</w:t>
      </w:r>
    </w:p>
    <w:p w:rsidR="00CE45F7" w:rsidRDefault="00CE45F7" w:rsidP="007316EF">
      <w:pPr>
        <w:rPr>
          <w:b/>
        </w:rPr>
      </w:pPr>
    </w:p>
    <w:p w:rsidR="00CE45F7" w:rsidRPr="00CB5B69" w:rsidRDefault="00CE45F7" w:rsidP="007316EF">
      <w:pPr>
        <w:rPr>
          <w:rStyle w:val="Kiemels2"/>
        </w:rPr>
      </w:pPr>
      <w:r w:rsidRPr="00CB5B69">
        <w:rPr>
          <w:rStyle w:val="Kiemels2"/>
        </w:rPr>
        <w:t>3.)</w:t>
      </w:r>
      <w:r w:rsidRPr="00CB5B69">
        <w:rPr>
          <w:rStyle w:val="Kiemels2"/>
        </w:rPr>
        <w:tab/>
        <w:t>Kutatási kérelem:</w:t>
      </w:r>
    </w:p>
    <w:p w:rsidR="00CE45F7" w:rsidRDefault="00CE45F7" w:rsidP="007316EF">
      <w:r>
        <w:t>-A levéltárban történő kutatás feltétele az érvényes kutatási engedély, amely a kutatási engedélyt kérő lap (kutatási kérelem) kitöltésével és benyújtásával szerezhető meg.</w:t>
      </w:r>
    </w:p>
    <w:p w:rsidR="00CE45F7" w:rsidRDefault="00CE45F7" w:rsidP="007316EF">
      <w:r>
        <w:t xml:space="preserve">A kérelemben meg kell jelölni a kutatás tárgyát, célját, a kutató nevét, születési idejét, </w:t>
      </w:r>
    </w:p>
    <w:p w:rsidR="00CE45F7" w:rsidRDefault="00CE45F7" w:rsidP="007316EF">
      <w:r>
        <w:t>helyét, anyja nevét, lakcímét, személyi azonosságot igazoló okmány számát, a kutatás jellegét.</w:t>
      </w:r>
    </w:p>
    <w:p w:rsidR="00CE45F7" w:rsidRDefault="00CE45F7" w:rsidP="007316EF">
      <w:r>
        <w:t>A kutatónak írásos nyilatkozatban vállalnia kell, hogy a megismert és kigyűjtött személyes adatokat az adatvédelmi törvényben és az egyéb vonatkozó jogszabályokban meghatározott módon kezeli és használja fel, s megjelöli az adatkezelés helyét.</w:t>
      </w:r>
    </w:p>
    <w:p w:rsidR="00CE45F7" w:rsidRDefault="00CE45F7" w:rsidP="007316EF">
      <w:r>
        <w:t>Külföldi állampolgárokra az 1995.évi LXVI.tv. 24/A §-ának előírásai vonatkoznak.</w:t>
      </w:r>
    </w:p>
    <w:p w:rsidR="00CE45F7" w:rsidRDefault="00CE45F7" w:rsidP="00F91DF6">
      <w:pPr>
        <w:rPr>
          <w:b/>
          <w:u w:val="single"/>
        </w:rPr>
      </w:pPr>
      <w:r>
        <w:t xml:space="preserve">A levéltári anyag kutatási célú használatainak adatait a levéltár belső nyilvántartásban, ún. </w:t>
      </w:r>
      <w:r w:rsidRPr="00FF1C3A">
        <w:t>Kutatási kérelem nyilvántartásában</w:t>
      </w:r>
      <w:r>
        <w:t xml:space="preserve"> összegzi.</w:t>
      </w:r>
    </w:p>
    <w:p w:rsidR="00CE45F7" w:rsidRDefault="00CE45F7" w:rsidP="00D874F9">
      <w:pPr>
        <w:ind w:left="1416" w:firstLine="708"/>
        <w:jc w:val="both"/>
        <w:rPr>
          <w:b/>
          <w:u w:val="single"/>
        </w:rPr>
      </w:pPr>
    </w:p>
    <w:p w:rsidR="00CE45F7" w:rsidRDefault="00CE45F7" w:rsidP="00D874F9">
      <w:pPr>
        <w:ind w:left="1416" w:firstLine="708"/>
        <w:jc w:val="both"/>
        <w:rPr>
          <w:b/>
          <w:u w:val="single"/>
        </w:rPr>
      </w:pPr>
    </w:p>
    <w:p w:rsidR="00CE45F7" w:rsidRPr="001F49F7" w:rsidRDefault="00CE45F7" w:rsidP="001F49F7">
      <w:pPr>
        <w:pStyle w:val="Alcm"/>
        <w:rPr>
          <w:b/>
        </w:rPr>
      </w:pPr>
      <w:bookmarkStart w:id="15" w:name="_Toc226435257"/>
      <w:bookmarkStart w:id="16" w:name="_Toc226435733"/>
      <w:bookmarkStart w:id="17" w:name="_Toc226435850"/>
      <w:r w:rsidRPr="001F49F7">
        <w:rPr>
          <w:b/>
        </w:rPr>
        <w:t>IV. Iratanyag igénylése a kutatáshoz</w:t>
      </w:r>
      <w:bookmarkEnd w:id="15"/>
      <w:bookmarkEnd w:id="16"/>
      <w:bookmarkEnd w:id="17"/>
    </w:p>
    <w:p w:rsidR="00CE45F7" w:rsidRDefault="00CE45F7" w:rsidP="007316EF"/>
    <w:p w:rsidR="00CE45F7" w:rsidRDefault="00CE45F7" w:rsidP="007316EF"/>
    <w:p w:rsidR="00CE45F7" w:rsidRPr="00CB5B69" w:rsidRDefault="00CE45F7" w:rsidP="007316EF">
      <w:pPr>
        <w:rPr>
          <w:rStyle w:val="Kiemels2"/>
        </w:rPr>
      </w:pPr>
      <w:r w:rsidRPr="00CB5B69">
        <w:rPr>
          <w:rStyle w:val="Kiemels2"/>
        </w:rPr>
        <w:t>1.)</w:t>
      </w:r>
      <w:r w:rsidRPr="00CB5B69">
        <w:rPr>
          <w:rStyle w:val="Kiemels2"/>
        </w:rPr>
        <w:tab/>
        <w:t>Látogatójegy</w:t>
      </w:r>
    </w:p>
    <w:p w:rsidR="00CE45F7" w:rsidRPr="00E97F48" w:rsidRDefault="00CE45F7" w:rsidP="007316EF">
      <w:r w:rsidRPr="00E97F48">
        <w:t>A látogatójeggyel, kutatási engedéllyel rendelkező kutató az általa kutatni kívánt levéltári anyagot a kutatótermi felügyelőtől kérőlap, kísérőlap és őrjegy szabályszerű kitöltésével és benyújtásával igényelheti.</w:t>
      </w:r>
    </w:p>
    <w:p w:rsidR="00CE45F7" w:rsidRPr="00E97F48" w:rsidRDefault="00CE45F7" w:rsidP="007316EF">
      <w:r w:rsidRPr="00E97F48">
        <w:t>Minden kérést csak a megrendelést követő mu</w:t>
      </w:r>
      <w:r>
        <w:t>n</w:t>
      </w:r>
      <w:r w:rsidRPr="00E97F48">
        <w:t>kanapon teljesít a levéltár.</w:t>
      </w:r>
    </w:p>
    <w:p w:rsidR="00CE45F7" w:rsidRDefault="00CE45F7" w:rsidP="007316EF">
      <w:r w:rsidRPr="00E97F48">
        <w:t xml:space="preserve">Új anyag előkészítését telefonon </w:t>
      </w:r>
      <w:r>
        <w:t xml:space="preserve">és e-mailben </w:t>
      </w:r>
      <w:r w:rsidRPr="00E97F48">
        <w:t>is lehet k</w:t>
      </w:r>
      <w:r>
        <w:t>érni a kutatótermi felügyelőtől.</w:t>
      </w:r>
    </w:p>
    <w:p w:rsidR="00CE45F7" w:rsidRDefault="00CE45F7" w:rsidP="007316EF">
      <w:pPr>
        <w:rPr>
          <w:b/>
        </w:rPr>
      </w:pPr>
    </w:p>
    <w:p w:rsidR="00CE45F7" w:rsidRPr="00CB5B69" w:rsidRDefault="00CE45F7" w:rsidP="007316EF">
      <w:pPr>
        <w:rPr>
          <w:rStyle w:val="Kiemels2"/>
        </w:rPr>
      </w:pPr>
      <w:r w:rsidRPr="00CB5B69">
        <w:rPr>
          <w:rStyle w:val="Kiemels2"/>
        </w:rPr>
        <w:t>2.)</w:t>
      </w:r>
      <w:r w:rsidRPr="00CB5B69">
        <w:rPr>
          <w:rStyle w:val="Kiemels2"/>
        </w:rPr>
        <w:tab/>
        <w:t>Kérőlap:</w:t>
      </w:r>
    </w:p>
    <w:p w:rsidR="00CE45F7" w:rsidRDefault="00CE45F7" w:rsidP="007316EF"/>
    <w:p w:rsidR="00CE45F7" w:rsidRDefault="00CE45F7" w:rsidP="007316EF">
      <w:r>
        <w:t>A kérőlapot a kutató a kutatótermi felügyelőnél lévő segédletek felhasználásával, szükség esetén annak szóbeli tájékoztatása alapján tölti ki.</w:t>
      </w:r>
    </w:p>
    <w:p w:rsidR="00CE45F7" w:rsidRDefault="00CE45F7" w:rsidP="006F6785">
      <w:r>
        <w:t>A kutató egyszerre 4 kérőlapot nyújthat be. Az egy kérőlapon kiadható levéltári anyag mennyisége:</w:t>
      </w:r>
    </w:p>
    <w:p w:rsidR="00CE45F7" w:rsidRDefault="00CE45F7" w:rsidP="006F6785">
      <w:pPr>
        <w:numPr>
          <w:ilvl w:val="0"/>
          <w:numId w:val="7"/>
        </w:numPr>
      </w:pPr>
      <w:r>
        <w:t>Raktári egységenként kikért iratanyag esetében egy doboznyi, vagy egy csomónyi</w:t>
      </w:r>
    </w:p>
    <w:p w:rsidR="00CE45F7" w:rsidRDefault="00CE45F7" w:rsidP="006F6785">
      <w:pPr>
        <w:numPr>
          <w:ilvl w:val="0"/>
          <w:numId w:val="7"/>
        </w:numPr>
      </w:pPr>
      <w:r>
        <w:t>Kötetek esetében 10 kötet</w:t>
      </w:r>
    </w:p>
    <w:p w:rsidR="00CE45F7" w:rsidRDefault="00CE45F7" w:rsidP="006F6785">
      <w:pPr>
        <w:numPr>
          <w:ilvl w:val="0"/>
          <w:numId w:val="7"/>
        </w:numPr>
      </w:pPr>
      <w:r>
        <w:t>Jelzetenként igényelt iratanyag esetében 10 jelzetnyi</w:t>
      </w:r>
    </w:p>
    <w:p w:rsidR="00CE45F7" w:rsidRDefault="00CE45F7" w:rsidP="009B08D4">
      <w:pPr>
        <w:jc w:val="both"/>
      </w:pPr>
      <w:r>
        <w:t>A kérőlapokat a kutatás befejezésétől számított 15 évig az iktatószámok sorrendjében kell őrizni.</w:t>
      </w:r>
    </w:p>
    <w:p w:rsidR="00CE45F7" w:rsidRPr="00722CE6" w:rsidRDefault="00CE45F7" w:rsidP="00722CE6">
      <w:r>
        <w:t>A kérőlapok nem tartoznak a nyilvános iratok kategóriájába.</w:t>
      </w:r>
    </w:p>
    <w:p w:rsidR="00CE45F7" w:rsidRDefault="00CE45F7" w:rsidP="006F6785">
      <w:pPr>
        <w:rPr>
          <w:b/>
        </w:rPr>
      </w:pPr>
    </w:p>
    <w:p w:rsidR="00CE45F7" w:rsidRPr="00CB5B69" w:rsidRDefault="00CE45F7" w:rsidP="006F6785">
      <w:pPr>
        <w:rPr>
          <w:rStyle w:val="Kiemels2"/>
        </w:rPr>
      </w:pPr>
      <w:r w:rsidRPr="00CB5B69">
        <w:rPr>
          <w:rStyle w:val="Kiemels2"/>
        </w:rPr>
        <w:t>3.)</w:t>
      </w:r>
      <w:r w:rsidRPr="00CB5B69">
        <w:rPr>
          <w:rStyle w:val="Kiemels2"/>
        </w:rPr>
        <w:tab/>
        <w:t>Kísérőlap</w:t>
      </w:r>
    </w:p>
    <w:p w:rsidR="00CE45F7" w:rsidRDefault="00CE45F7" w:rsidP="006F6785">
      <w:pPr>
        <w:rPr>
          <w:b/>
        </w:rPr>
      </w:pPr>
    </w:p>
    <w:p w:rsidR="00CE45F7" w:rsidRDefault="00CE45F7" w:rsidP="00FF1C3A">
      <w:r>
        <w:rPr>
          <w:b/>
        </w:rPr>
        <w:t xml:space="preserve">A </w:t>
      </w:r>
      <w:r>
        <w:t xml:space="preserve">levéltári anyag kezelésével kapcsolatos feljegyzéseket tartalmazza. </w:t>
      </w:r>
    </w:p>
    <w:p w:rsidR="00CE45F7" w:rsidRDefault="00CE45F7" w:rsidP="006F6785">
      <w:r>
        <w:t>A kísérőlapot a kutatás tartalma alatt az iratanyag mellett kell őrizni. Az iratanyag visszaadásakor a kutatótermi felügyelő a visszaadást igazolja és a kísérőlapot a kutatónak átadja.</w:t>
      </w:r>
    </w:p>
    <w:p w:rsidR="00CE45F7" w:rsidRDefault="00CE45F7" w:rsidP="006F6785"/>
    <w:p w:rsidR="00CE45F7" w:rsidRDefault="00CE45F7" w:rsidP="006F6785"/>
    <w:p w:rsidR="00CE45F7" w:rsidRPr="00F91DF6" w:rsidRDefault="00CE45F7" w:rsidP="006F6785"/>
    <w:p w:rsidR="00CE45F7" w:rsidRPr="00CB5B69" w:rsidRDefault="00CE45F7" w:rsidP="006F6785">
      <w:pPr>
        <w:rPr>
          <w:rStyle w:val="Kiemels2"/>
        </w:rPr>
      </w:pPr>
      <w:r w:rsidRPr="00CB5B69">
        <w:rPr>
          <w:rStyle w:val="Kiemels2"/>
        </w:rPr>
        <w:lastRenderedPageBreak/>
        <w:t>4.)</w:t>
      </w:r>
      <w:r w:rsidRPr="00CB5B69">
        <w:rPr>
          <w:rStyle w:val="Kiemels2"/>
        </w:rPr>
        <w:tab/>
        <w:t>Őrjegy</w:t>
      </w:r>
    </w:p>
    <w:p w:rsidR="00CE45F7" w:rsidRDefault="00CE45F7" w:rsidP="006F6785"/>
    <w:p w:rsidR="00CE45F7" w:rsidRDefault="00CE45F7" w:rsidP="006F6785">
      <w:r>
        <w:t>Minden raktári vagy levéltári egységről külön-külön őrjegyet kell kiállítani és azt a kutatótermi felügyelő a kiemelt anyag raktári helyén köteles őrizni.</w:t>
      </w:r>
    </w:p>
    <w:p w:rsidR="00CE45F7" w:rsidRDefault="00CE45F7" w:rsidP="006F6785">
      <w:r>
        <w:t>Az iratanyag visszahelyezésekor a kutatótermi felügyelő az őrjegyet áthúzással megsemmisíti.</w:t>
      </w:r>
    </w:p>
    <w:p w:rsidR="00CE45F7" w:rsidRDefault="00CE45F7" w:rsidP="00955CF1">
      <w:pPr>
        <w:jc w:val="both"/>
        <w:rPr>
          <w:b/>
          <w:u w:val="single"/>
        </w:rPr>
      </w:pPr>
    </w:p>
    <w:p w:rsidR="00CE45F7" w:rsidRPr="001F49F7" w:rsidRDefault="00CE45F7" w:rsidP="001F49F7">
      <w:pPr>
        <w:pStyle w:val="Alcm"/>
        <w:rPr>
          <w:b/>
        </w:rPr>
      </w:pPr>
      <w:bookmarkStart w:id="18" w:name="_Toc226435258"/>
      <w:bookmarkStart w:id="19" w:name="_Toc226435734"/>
      <w:bookmarkStart w:id="20" w:name="_Toc226435851"/>
      <w:r w:rsidRPr="001F49F7">
        <w:rPr>
          <w:b/>
        </w:rPr>
        <w:t>V. Az iratanyag használata</w:t>
      </w:r>
      <w:bookmarkEnd w:id="18"/>
      <w:bookmarkEnd w:id="19"/>
      <w:bookmarkEnd w:id="20"/>
    </w:p>
    <w:p w:rsidR="00CE45F7" w:rsidRDefault="00CE45F7" w:rsidP="00955CF1">
      <w:pPr>
        <w:tabs>
          <w:tab w:val="left" w:pos="284"/>
        </w:tabs>
        <w:ind w:left="426" w:hanging="426"/>
        <w:jc w:val="center"/>
        <w:rPr>
          <w:b/>
        </w:rPr>
      </w:pPr>
    </w:p>
    <w:p w:rsidR="00CE45F7" w:rsidRDefault="00CE45F7" w:rsidP="00220A7F"/>
    <w:p w:rsidR="00CE45F7" w:rsidRDefault="00CE45F7" w:rsidP="00955CF1">
      <w:pPr>
        <w:numPr>
          <w:ilvl w:val="0"/>
          <w:numId w:val="16"/>
        </w:numPr>
        <w:tabs>
          <w:tab w:val="left" w:pos="284"/>
        </w:tabs>
        <w:ind w:left="0" w:firstLine="0"/>
      </w:pPr>
      <w:r w:rsidRPr="00220A7F">
        <w:t>A kutató a kérőlap, a kísérőlap, őrjegy kitöltése után a kutatóter</w:t>
      </w:r>
      <w:r>
        <w:t>e</w:t>
      </w:r>
      <w:r w:rsidRPr="00220A7F">
        <w:t>m felügyelőjétől átvett iratanyag épségéről, hiány</w:t>
      </w:r>
      <w:r>
        <w:t>talanságáról meggyőződik. Az esetleges, korábbról származó hiányokat az anyagban elhelyezett jegyzék jelzi, annak okairól a kutatóterem felügyelője szóbeli tájékoztatást ad.</w:t>
      </w:r>
    </w:p>
    <w:p w:rsidR="00CE45F7" w:rsidRDefault="00CE45F7" w:rsidP="00955CF1"/>
    <w:p w:rsidR="00CE45F7" w:rsidRDefault="00CE45F7" w:rsidP="00041AE6">
      <w:pPr>
        <w:tabs>
          <w:tab w:val="left" w:pos="426"/>
        </w:tabs>
      </w:pPr>
      <w:r>
        <w:t>2.)</w:t>
      </w:r>
      <w:r w:rsidRPr="00041AE6">
        <w:t xml:space="preserve"> </w:t>
      </w:r>
      <w:r>
        <w:t>Azok a levéltári dokumentumok, melyekről állományvédelmi okokból másolat készült (mikrofilm, fénykép, digitális másolat) csak kivételes esetben kutathatók eredetiben.</w:t>
      </w:r>
    </w:p>
    <w:p w:rsidR="00CE45F7" w:rsidRDefault="00CE45F7" w:rsidP="00041AE6">
      <w:pPr>
        <w:pStyle w:val="Listaszerbekezds"/>
        <w:ind w:left="0"/>
      </w:pPr>
      <w:r>
        <w:t xml:space="preserve"> Ha a kutatásra kikért anyagról másolati példány is rendelkezésre áll, akkor a levéltár a kutatást másolat kiadásával teszi lehetővé. E szabály alól a kutatás témáját, különös szempontjait mérlegelve a levéltár vezetője esetenként felmentést adhat.</w:t>
      </w:r>
    </w:p>
    <w:p w:rsidR="00CE45F7" w:rsidRDefault="00CE45F7" w:rsidP="00041AE6"/>
    <w:p w:rsidR="00CE45F7" w:rsidRDefault="00CE45F7" w:rsidP="00955CF1">
      <w:pPr>
        <w:numPr>
          <w:ilvl w:val="0"/>
          <w:numId w:val="20"/>
        </w:numPr>
        <w:tabs>
          <w:tab w:val="left" w:pos="426"/>
        </w:tabs>
        <w:ind w:left="0" w:firstLine="0"/>
      </w:pPr>
      <w:r>
        <w:t>A kutatásra kiadott anyag csak a kutatóteremben kutatható. Amennyiben a kutatónak hosszabb ideig szüksége van a kért dokumentumokra, azt a kutatóteremben az erre a célra kijelölt szekrényekben, esetleg a kijelölt polcokon kell elhelyezni. Ha a kutató 30 napon belül nem folytatja a kutatást, az anyagot a levéltáros a raktári helyére teszi vissza. Ismételt megtekintéshez új kérőlapot, kísérőlapot, őrjegyet kell kiállítani.</w:t>
      </w:r>
    </w:p>
    <w:p w:rsidR="00CE45F7" w:rsidRDefault="00CE45F7" w:rsidP="00955CF1"/>
    <w:p w:rsidR="00CE45F7" w:rsidRDefault="00CE45F7" w:rsidP="00955CF1">
      <w:pPr>
        <w:numPr>
          <w:ilvl w:val="0"/>
          <w:numId w:val="20"/>
        </w:numPr>
        <w:tabs>
          <w:tab w:val="left" w:pos="284"/>
        </w:tabs>
        <w:ind w:left="0" w:firstLine="0"/>
      </w:pPr>
      <w:r>
        <w:t>A kutató más személy kutatásához kiemelt iratanyagot nem kutathat. Ennek megszegése a kutatás felfüggesztését vonja maga után.</w:t>
      </w:r>
    </w:p>
    <w:p w:rsidR="00CE45F7" w:rsidRDefault="00CE45F7" w:rsidP="00955CF1"/>
    <w:p w:rsidR="00CE45F7" w:rsidRDefault="00CE45F7" w:rsidP="00955CF1">
      <w:pPr>
        <w:numPr>
          <w:ilvl w:val="0"/>
          <w:numId w:val="20"/>
        </w:numPr>
        <w:tabs>
          <w:tab w:val="left" w:pos="284"/>
        </w:tabs>
        <w:ind w:left="0" w:firstLine="0"/>
      </w:pPr>
      <w:r>
        <w:t>A kutatótermi asztalnál csak grafitceruza és jegyzetfüzet használható.</w:t>
      </w:r>
    </w:p>
    <w:p w:rsidR="00CE45F7" w:rsidRDefault="00CE45F7" w:rsidP="00955CF1">
      <w:r>
        <w:t>A kutatásra kiadott levéltári anyag rendjét megbontani, azt bármi módon rongálni, egyes darabjaira jelet írni, szövegüket megváltoztatni, szövegrészeket aláhúzni, átrajzolni, az irat fölött írni</w:t>
      </w:r>
      <w:r w:rsidRPr="00293FF5">
        <w:t xml:space="preserve"> </w:t>
      </w:r>
      <w:r>
        <w:t>tilos. A kutatás ideje alatt a táskákat stb. elkülönítetten, erre a célra kijelölt helyen kell tárolni.</w:t>
      </w:r>
    </w:p>
    <w:p w:rsidR="00CE45F7" w:rsidRDefault="00CE45F7" w:rsidP="00955CF1"/>
    <w:p w:rsidR="00CE45F7" w:rsidRDefault="00CE45F7" w:rsidP="00955CF1">
      <w:pPr>
        <w:numPr>
          <w:ilvl w:val="0"/>
          <w:numId w:val="20"/>
        </w:numPr>
        <w:tabs>
          <w:tab w:val="left" w:pos="284"/>
        </w:tabs>
        <w:ind w:left="0" w:firstLine="0"/>
      </w:pPr>
      <w:r>
        <w:t>A kutatásra átvett iratanyagot a kutató köteles eredeti rendjében és fizikai állapotában, rongálódás és szennyeződésmentesen használni és visszaszolgáltatni azt az iratanyaghoz tartozó tárolóeszközzel együtt. A kutatás befejezése után a visszaadott anyagokat a kutatótermi felügyelő a kutató jelenlétében ismételten ellenőrzi. Az ellenőrzés során mutatkozó hiányokért, rongálásért a kutatót terheli a felelősség. Az iratanyag visszavétele a kutatóterem zárása előtt fél órával történik.</w:t>
      </w:r>
    </w:p>
    <w:p w:rsidR="00CE45F7" w:rsidRDefault="00CE45F7" w:rsidP="00955CF1"/>
    <w:p w:rsidR="00CE45F7" w:rsidRDefault="00CE45F7" w:rsidP="00955CF1">
      <w:pPr>
        <w:numPr>
          <w:ilvl w:val="0"/>
          <w:numId w:val="20"/>
        </w:numPr>
        <w:tabs>
          <w:tab w:val="left" w:pos="284"/>
        </w:tabs>
        <w:ind w:left="0" w:firstLine="0"/>
      </w:pPr>
      <w:r>
        <w:t>Rendezetlen fondok, rendezés, kutatás, kiállítás, kölcsönzés vagy restaurálás alatt lévő iratanyagra vonatkozó kérőlap nem állítható ki és nem fogadható el.</w:t>
      </w:r>
    </w:p>
    <w:p w:rsidR="00CE45F7" w:rsidRDefault="00CE45F7" w:rsidP="00041AE6">
      <w:pPr>
        <w:pStyle w:val="Listaszerbekezds"/>
      </w:pPr>
    </w:p>
    <w:p w:rsidR="00CE45F7" w:rsidRDefault="00CE45F7" w:rsidP="00041AE6">
      <w:pPr>
        <w:tabs>
          <w:tab w:val="left" w:pos="284"/>
        </w:tabs>
      </w:pPr>
      <w:r>
        <w:t>8.) A kutatásra kiadott iratanyagban a kutatást a kutatónak önállóan kell végeznie, a kutatószolgálatot ellátó dolgozó, a kutatáshoz szükséges általános, technikai jellegű tájékoztatások kívül semmiféle közreműködésre (nyelvi segítség, szövegolvasás, tartalmi magyarázat, stb.) nem kötelezhető.</w:t>
      </w:r>
    </w:p>
    <w:p w:rsidR="00CE45F7" w:rsidRDefault="00CE45F7" w:rsidP="006312CF"/>
    <w:p w:rsidR="00CE45F7" w:rsidRDefault="00CE45F7" w:rsidP="00041AE6">
      <w:pPr>
        <w:ind w:left="284"/>
      </w:pPr>
      <w:r>
        <w:lastRenderedPageBreak/>
        <w:t>9.)A kutató a kutatás menetét illetőleg köteles a levéltár mindenkori lehetőségeihez alkalmazkodni.</w:t>
      </w:r>
    </w:p>
    <w:p w:rsidR="00CE45F7" w:rsidRDefault="00CE45F7" w:rsidP="00F91DF6">
      <w:pPr>
        <w:jc w:val="both"/>
        <w:rPr>
          <w:b/>
          <w:u w:val="single"/>
        </w:rPr>
      </w:pPr>
    </w:p>
    <w:p w:rsidR="00CE45F7" w:rsidRPr="001F49F7" w:rsidRDefault="00CE45F7" w:rsidP="001F49F7">
      <w:pPr>
        <w:pStyle w:val="Alcm"/>
        <w:rPr>
          <w:b/>
        </w:rPr>
      </w:pPr>
      <w:bookmarkStart w:id="21" w:name="_Toc226435259"/>
      <w:bookmarkStart w:id="22" w:name="_Toc226435735"/>
      <w:bookmarkStart w:id="23" w:name="_Toc226435852"/>
      <w:r w:rsidRPr="001F49F7">
        <w:rPr>
          <w:b/>
        </w:rPr>
        <w:t>VI. Levéltári kölcsönzés</w:t>
      </w:r>
      <w:bookmarkEnd w:id="21"/>
      <w:bookmarkEnd w:id="22"/>
      <w:bookmarkEnd w:id="23"/>
    </w:p>
    <w:p w:rsidR="00CE45F7" w:rsidRDefault="00CE45F7" w:rsidP="001917C4"/>
    <w:p w:rsidR="00CE45F7" w:rsidRDefault="00CE45F7" w:rsidP="001917C4"/>
    <w:p w:rsidR="00CE45F7" w:rsidRDefault="00CE45F7" w:rsidP="009A7745">
      <w:pPr>
        <w:numPr>
          <w:ilvl w:val="0"/>
          <w:numId w:val="22"/>
        </w:numPr>
        <w:tabs>
          <w:tab w:val="left" w:pos="426"/>
        </w:tabs>
        <w:ind w:left="0" w:firstLine="65"/>
        <w:jc w:val="both"/>
        <w:rPr>
          <w:rStyle w:val="Kiemels2"/>
        </w:rPr>
      </w:pPr>
      <w:r w:rsidRPr="00CB5B69">
        <w:rPr>
          <w:rStyle w:val="Kiemels2"/>
        </w:rPr>
        <w:t>Kölcsönzés</w:t>
      </w:r>
    </w:p>
    <w:p w:rsidR="00CE45F7" w:rsidRPr="00CB5B69" w:rsidRDefault="00CE45F7" w:rsidP="007F6709">
      <w:pPr>
        <w:tabs>
          <w:tab w:val="left" w:pos="426"/>
        </w:tabs>
        <w:ind w:left="65"/>
        <w:jc w:val="both"/>
        <w:rPr>
          <w:rStyle w:val="Kiemels2"/>
        </w:rPr>
      </w:pPr>
    </w:p>
    <w:p w:rsidR="00CE45F7" w:rsidRDefault="00CE45F7" w:rsidP="009A7745">
      <w:pPr>
        <w:ind w:left="142"/>
        <w:jc w:val="both"/>
      </w:pPr>
      <w:r>
        <w:t xml:space="preserve">A levéltár az őrizetében lévő levéltári anyagot kutatási célból más levéltárnak, illetőleg kiállítás céljából szerv számára- külön jogszabály alapján- meghatározott időre </w:t>
      </w:r>
      <w:r w:rsidRPr="00FF1C3A">
        <w:t>kikölcsönözheti.</w:t>
      </w:r>
      <w:r>
        <w:t xml:space="preserve"> Az iratot átadó szerv részére a kölcsönzést ügyviteli célból a levéltár köteles engedélyezni. A kölcsönzési kérelem másolattal is teljesíthető. Levéltári anyagot kölcsönözni csak kifogástalan fizikai állapotban lehet.</w:t>
      </w:r>
    </w:p>
    <w:p w:rsidR="00CE45F7" w:rsidRDefault="00CE45F7" w:rsidP="00E355D1">
      <w:pPr>
        <w:ind w:firstLine="131"/>
      </w:pPr>
      <w:r>
        <w:t xml:space="preserve">A kikölcsönzött levéltári anyagot </w:t>
      </w:r>
      <w:r>
        <w:rPr>
          <w:i/>
        </w:rPr>
        <w:t>Kölcsönzési napló</w:t>
      </w:r>
      <w:r>
        <w:t>-ba kell nyilvántartani.</w:t>
      </w:r>
    </w:p>
    <w:p w:rsidR="00CE45F7" w:rsidRDefault="00CE45F7" w:rsidP="001917C4"/>
    <w:p w:rsidR="00CE45F7" w:rsidRPr="00E355D1" w:rsidRDefault="00CE45F7" w:rsidP="00E355D1">
      <w:pPr>
        <w:numPr>
          <w:ilvl w:val="0"/>
          <w:numId w:val="22"/>
        </w:numPr>
        <w:tabs>
          <w:tab w:val="left" w:pos="426"/>
        </w:tabs>
        <w:ind w:left="142" w:hanging="11"/>
        <w:jc w:val="both"/>
        <w:rPr>
          <w:b/>
          <w:bCs/>
        </w:rPr>
      </w:pPr>
      <w:r w:rsidRPr="00CB5B69">
        <w:rPr>
          <w:rStyle w:val="Kiemels2"/>
        </w:rPr>
        <w:t>A kölcsönzési eljárás módjai</w:t>
      </w:r>
    </w:p>
    <w:p w:rsidR="00CE45F7" w:rsidRPr="00A03AD5" w:rsidRDefault="00CE45F7" w:rsidP="00E355D1">
      <w:pPr>
        <w:numPr>
          <w:ilvl w:val="0"/>
          <w:numId w:val="23"/>
        </w:numPr>
        <w:ind w:left="1050"/>
        <w:rPr>
          <w:rStyle w:val="Kiemels"/>
        </w:rPr>
      </w:pPr>
      <w:r w:rsidRPr="00A03AD5">
        <w:rPr>
          <w:rStyle w:val="Kiemels"/>
        </w:rPr>
        <w:tab/>
        <w:t>ügyviteli célú kölcsönzés</w:t>
      </w:r>
    </w:p>
    <w:p w:rsidR="00CE45F7" w:rsidRPr="00A03AD5" w:rsidRDefault="00CE45F7" w:rsidP="00E355D1">
      <w:pPr>
        <w:numPr>
          <w:ilvl w:val="0"/>
          <w:numId w:val="24"/>
        </w:numPr>
        <w:rPr>
          <w:rStyle w:val="Kiemels"/>
        </w:rPr>
      </w:pPr>
      <w:r w:rsidRPr="00A03AD5">
        <w:rPr>
          <w:rStyle w:val="Kiemels"/>
        </w:rPr>
        <w:tab/>
        <w:t>kutatási célú kölcsönzés</w:t>
      </w:r>
    </w:p>
    <w:p w:rsidR="00CE45F7" w:rsidRPr="00A03AD5" w:rsidRDefault="00CE45F7" w:rsidP="00E355D1">
      <w:pPr>
        <w:numPr>
          <w:ilvl w:val="0"/>
          <w:numId w:val="25"/>
        </w:numPr>
        <w:rPr>
          <w:rStyle w:val="Kiemels"/>
        </w:rPr>
      </w:pPr>
      <w:r w:rsidRPr="00A03AD5">
        <w:rPr>
          <w:rStyle w:val="Kiemels"/>
        </w:rPr>
        <w:tab/>
        <w:t>kiállítási célú kölcsönzés</w:t>
      </w:r>
    </w:p>
    <w:p w:rsidR="00CE45F7" w:rsidRPr="00A03AD5" w:rsidRDefault="00CE45F7" w:rsidP="00E355D1">
      <w:pPr>
        <w:numPr>
          <w:ilvl w:val="0"/>
          <w:numId w:val="26"/>
        </w:numPr>
        <w:rPr>
          <w:rStyle w:val="Kiemels"/>
        </w:rPr>
      </w:pPr>
      <w:r w:rsidRPr="00A03AD5">
        <w:rPr>
          <w:rStyle w:val="Kiemels"/>
        </w:rPr>
        <w:tab/>
        <w:t>levéltári működési célú kölcsönzés</w:t>
      </w:r>
    </w:p>
    <w:p w:rsidR="00CE45F7" w:rsidRPr="00CB5B69" w:rsidRDefault="00CE45F7" w:rsidP="00E355D1">
      <w:pPr>
        <w:jc w:val="both"/>
        <w:rPr>
          <w:rStyle w:val="Kiemels2"/>
        </w:rPr>
      </w:pPr>
    </w:p>
    <w:p w:rsidR="00CE45F7" w:rsidRPr="00714F76" w:rsidRDefault="00CE45F7" w:rsidP="009A7745">
      <w:pPr>
        <w:ind w:left="142"/>
        <w:rPr>
          <w:rStyle w:val="Kiemels2"/>
        </w:rPr>
      </w:pPr>
      <w:r>
        <w:rPr>
          <w:rStyle w:val="Kiemels2"/>
        </w:rPr>
        <w:t xml:space="preserve">2.) a.) </w:t>
      </w:r>
      <w:r w:rsidRPr="00714F76">
        <w:rPr>
          <w:rStyle w:val="Kiemels2"/>
        </w:rPr>
        <w:t>Ügyviteli célú kölcsönzés</w:t>
      </w:r>
    </w:p>
    <w:p w:rsidR="00CE45F7" w:rsidRDefault="00CE45F7" w:rsidP="001917C4"/>
    <w:p w:rsidR="00CE45F7" w:rsidRDefault="00CE45F7" w:rsidP="009A7745">
      <w:pPr>
        <w:ind w:left="142"/>
      </w:pPr>
      <w:r>
        <w:t>A levéltár eredeti levéltári anyagot ügyviteli célból iratot keletkeztető szervnek, illetve jogutódjának, vagy ezek felügyeleti szervének meghatározott időre köteles rendelkezésre bocsátani.</w:t>
      </w:r>
    </w:p>
    <w:p w:rsidR="00CE45F7" w:rsidRDefault="00CE45F7" w:rsidP="009A7745">
      <w:pPr>
        <w:ind w:left="142"/>
      </w:pPr>
    </w:p>
    <w:p w:rsidR="00CE45F7" w:rsidRDefault="00CE45F7" w:rsidP="009A7745">
      <w:pPr>
        <w:ind w:left="142"/>
      </w:pPr>
      <w:r>
        <w:t xml:space="preserve">A kölcsönzésre kiemelt eredeti levéltári anyagról 2 példányban </w:t>
      </w:r>
      <w:r>
        <w:rPr>
          <w:i/>
        </w:rPr>
        <w:t>darabjegyzéket</w:t>
      </w:r>
      <w:r>
        <w:t xml:space="preserve"> kell készíteni. A jegyzék egyik példánya a kölcsönvevőé, a másik példánya a kölcsönadó levéltárban marad.</w:t>
      </w:r>
    </w:p>
    <w:p w:rsidR="00CE45F7" w:rsidRDefault="00CE45F7" w:rsidP="009A7745">
      <w:pPr>
        <w:ind w:left="142"/>
      </w:pPr>
    </w:p>
    <w:p w:rsidR="00CE45F7" w:rsidRDefault="00CE45F7" w:rsidP="009A7745">
      <w:pPr>
        <w:ind w:left="142"/>
      </w:pPr>
      <w:r>
        <w:t>Ügyviteli célú kölcsönzés során a kölcsönzött levéltári anyag mennyisége nem esik korlátozás alá.</w:t>
      </w:r>
    </w:p>
    <w:p w:rsidR="00CE45F7" w:rsidRDefault="00CE45F7" w:rsidP="009A7745">
      <w:pPr>
        <w:ind w:left="142"/>
      </w:pPr>
    </w:p>
    <w:p w:rsidR="00CE45F7" w:rsidRDefault="00CE45F7" w:rsidP="009A7745">
      <w:pPr>
        <w:ind w:left="142"/>
      </w:pPr>
      <w:r>
        <w:t>A kölcsönzés időtartama a 120 napot nem haladhatja meg.</w:t>
      </w:r>
    </w:p>
    <w:p w:rsidR="00CE45F7" w:rsidRDefault="00CE45F7" w:rsidP="009A7745">
      <w:pPr>
        <w:ind w:left="142"/>
      </w:pPr>
    </w:p>
    <w:p w:rsidR="00CE45F7" w:rsidRDefault="00CE45F7" w:rsidP="009A7745">
      <w:pPr>
        <w:ind w:left="142"/>
      </w:pPr>
      <w:r>
        <w:t>A kölcsönzés költségeit (szállítás, másolatkészítés, stb.) a kölcsönzést kezdeményező szerv viseli.</w:t>
      </w:r>
    </w:p>
    <w:p w:rsidR="00CE45F7" w:rsidRDefault="00CE45F7" w:rsidP="001917C4"/>
    <w:p w:rsidR="00CE45F7" w:rsidRDefault="00CE45F7" w:rsidP="009D72DE">
      <w:pPr>
        <w:rPr>
          <w:u w:val="single"/>
        </w:rPr>
      </w:pPr>
    </w:p>
    <w:p w:rsidR="00CE45F7" w:rsidRPr="00714F76" w:rsidRDefault="00CE45F7" w:rsidP="009A7745">
      <w:pPr>
        <w:ind w:left="142"/>
        <w:rPr>
          <w:rStyle w:val="Kiemels2"/>
        </w:rPr>
      </w:pPr>
      <w:r>
        <w:rPr>
          <w:rStyle w:val="Kiemels2"/>
        </w:rPr>
        <w:t xml:space="preserve"> 2.)b.) </w:t>
      </w:r>
      <w:r w:rsidRPr="00714F76">
        <w:rPr>
          <w:rStyle w:val="Kiemels2"/>
        </w:rPr>
        <w:t>Kutatási célú kölcsönzés</w:t>
      </w:r>
    </w:p>
    <w:p w:rsidR="00CE45F7" w:rsidRDefault="00CE45F7" w:rsidP="00FF1C3A">
      <w:pPr>
        <w:ind w:left="709"/>
        <w:rPr>
          <w:u w:val="single"/>
        </w:rPr>
      </w:pPr>
    </w:p>
    <w:p w:rsidR="00CE45F7" w:rsidRDefault="00CE45F7" w:rsidP="009A7745">
      <w:pPr>
        <w:ind w:left="142"/>
        <w:jc w:val="both"/>
      </w:pPr>
      <w:r>
        <w:t>Levéltári anyag kutatási célból meghatározott személy használatára (a továbbiakban: kutató) csak levéltárnak kölcsönözheti ki.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</w:pPr>
      <w:r>
        <w:t>A kutató a kölcsönzés érdekében annál a levéltárnál terjeszti elő kérelmét, amelynél érvényes látogatói jeggyel rendelkezik.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</w:pPr>
      <w:r>
        <w:t>A levéltár a kölcsönzési kérelmet az eredeti levéltári anyagot őrző levéltárhoz a kutató nevének, a kért levéltári anyag jelzetének és a kölcsönzés időtartamának egyidejű közlésével továbbítja.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</w:pPr>
      <w:r>
        <w:t>A kutatási engedélyhez kötött levéltári anyag kölcsönzésére irányuló megkereséshez a kölcsönvevő levéltárnak mellékelnie kell a Ltv-ben meghatározott, a kutató által előzetesen beszerzett dokumentumokat.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</w:pPr>
      <w:r>
        <w:t>A kölcsönkért anyagot őrző levéltár megtagadhatja az eredeti levéltári anyag kölcsönzését, ha az különös értéke, formája vagy rossz fizikai állapota miatt nem kölcsönözhető, vagy a kölcsönként levéltári anyagról reprodukció áll rendelkezésre.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</w:pPr>
      <w:r>
        <w:t>A kölcsönkért anyagot őrző levéltár köteles az eredeti levéltári anyag kölcsönzésének megtagadásáról és annak indokáról a kölcsönzést kérő levéltárat írásban értesíteni.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</w:pPr>
      <w:r>
        <w:t>A kutatási célra egy alkalommal kölcsönözhető levéltári anyag mennyisége nem haladhatja meg a kutatótermi használatra egy alkalommal kiadható levéltári anyag mennyiségét. Ha a kölcsönzési kérelem ennél nagyobb mennyiségű levéltári anyagra irányul, akkor azt részletekben- az előző részlet visszaérkezését követően – kell kölcsönözni.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</w:pPr>
      <w:r>
        <w:t>A kölcsönzés időtartama a 90 napot nem haladhatja meg.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</w:pPr>
      <w:r>
        <w:t xml:space="preserve">A kölcsönzött levéltári anyag szállításával kapcsolatos valamennyi felmerült költséget a kölcsönvevő viseli. 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</w:pPr>
      <w:r>
        <w:t>A kutatási célra kölcsönzött levéltári anyagot nem szabad tovább kölcsönözni, a kölcsönadó levéltár engedélye nélkül reprodukálni, valamint a kölcsönzés céljától eltérően használni.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</w:pPr>
      <w:r>
        <w:t>A kölcsönzött levéltári anyag biztonságáért a kölcsönzés időtartama alatt a kölcsönvevő levéltár vezetője felelős.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  <w:rPr>
          <w:u w:val="single"/>
        </w:rPr>
      </w:pPr>
    </w:p>
    <w:p w:rsidR="00CE45F7" w:rsidRPr="00714F76" w:rsidRDefault="00CE45F7" w:rsidP="00041AE6">
      <w:pPr>
        <w:pStyle w:val="Listaszerbekezds"/>
        <w:numPr>
          <w:ilvl w:val="0"/>
          <w:numId w:val="16"/>
        </w:numPr>
        <w:jc w:val="both"/>
        <w:rPr>
          <w:rStyle w:val="Kiemels2"/>
        </w:rPr>
      </w:pPr>
      <w:r>
        <w:rPr>
          <w:rStyle w:val="Kiemels2"/>
        </w:rPr>
        <w:t xml:space="preserve">c.) </w:t>
      </w:r>
      <w:r w:rsidRPr="00714F76">
        <w:rPr>
          <w:rStyle w:val="Kiemels2"/>
        </w:rPr>
        <w:t>Kiállítás célú kölcsönzés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</w:pPr>
      <w:r>
        <w:t>Az eredeti levéltári anyag csak meghatározott időtartamra, levéltárnak vagy más közgyűjteményi intézménynek kölcsönözhető. Minden más kölcsönzési igény csak a megrendelő költségére előállított másolattal teljesíthető.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</w:pPr>
      <w:r>
        <w:t>Eredeti levéltári anyagot külföldre kölcsönözni a kulturális örökség védelméről szóló 2001. évi LXIV. törvény rendelkezései szerint lehet.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</w:pPr>
      <w:r>
        <w:t>A kiállítás célú kölcsönzés előtt a levéltári anyagról az őrző levéltár biztonsági másolatot köteles készíteni vagy készíttetni.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ind w:left="142"/>
        <w:jc w:val="both"/>
      </w:pPr>
      <w:r>
        <w:t>A kölcsönzéssel járó költségek a kölcsönvevőt terhelik.</w:t>
      </w:r>
    </w:p>
    <w:p w:rsidR="00CE45F7" w:rsidRDefault="00CE45F7" w:rsidP="009A7745">
      <w:pPr>
        <w:ind w:left="142"/>
        <w:jc w:val="both"/>
      </w:pPr>
    </w:p>
    <w:p w:rsidR="00CE45F7" w:rsidRPr="00F91DF6" w:rsidRDefault="00CE45F7" w:rsidP="009A7745">
      <w:pPr>
        <w:ind w:left="142"/>
        <w:jc w:val="both"/>
      </w:pPr>
      <w:r>
        <w:t>A kiállítás célú kölcsönzést a kutatási célú kölcsönzés szabályai szerint kell lebonyolítani.</w:t>
      </w:r>
    </w:p>
    <w:p w:rsidR="00CE45F7" w:rsidRDefault="00CE45F7" w:rsidP="009A7745">
      <w:pPr>
        <w:ind w:left="142" w:firstLine="348"/>
        <w:jc w:val="both"/>
        <w:rPr>
          <w:rStyle w:val="Kiemels2"/>
        </w:rPr>
      </w:pPr>
    </w:p>
    <w:p w:rsidR="00CE45F7" w:rsidRPr="00714F76" w:rsidRDefault="00CE45F7" w:rsidP="009A7745">
      <w:pPr>
        <w:ind w:left="142" w:firstLine="348"/>
        <w:jc w:val="both"/>
        <w:rPr>
          <w:rStyle w:val="Kiemels2"/>
        </w:rPr>
      </w:pPr>
      <w:r>
        <w:rPr>
          <w:rStyle w:val="Kiemels2"/>
        </w:rPr>
        <w:t xml:space="preserve">2.)d.) </w:t>
      </w:r>
      <w:r w:rsidRPr="00714F76">
        <w:rPr>
          <w:rStyle w:val="Kiemels2"/>
        </w:rPr>
        <w:t>Működési célú kölcsönzés</w:t>
      </w:r>
    </w:p>
    <w:p w:rsidR="00CE45F7" w:rsidRDefault="00CE45F7" w:rsidP="009A7745">
      <w:pPr>
        <w:ind w:left="142"/>
        <w:jc w:val="both"/>
        <w:rPr>
          <w:u w:val="single"/>
        </w:rPr>
      </w:pPr>
    </w:p>
    <w:p w:rsidR="00CE45F7" w:rsidRDefault="00CE45F7" w:rsidP="009A7745">
      <w:pPr>
        <w:ind w:left="142"/>
        <w:jc w:val="both"/>
      </w:pPr>
      <w:r>
        <w:t>A levéltár az őrizetében lévő levéltári anyagot működési célú kölcsönzési eljárással adja át, ha a kölcsönzés célja az iratanyag reprodukálása, konzerválása, restaurálása, köttetése.</w:t>
      </w:r>
    </w:p>
    <w:p w:rsidR="00CE45F7" w:rsidRDefault="00CE45F7" w:rsidP="009A7745">
      <w:pPr>
        <w:ind w:left="142"/>
        <w:jc w:val="both"/>
      </w:pPr>
    </w:p>
    <w:p w:rsidR="00CE45F7" w:rsidRDefault="00CE45F7" w:rsidP="00E355D1">
      <w:pPr>
        <w:ind w:left="142"/>
        <w:jc w:val="both"/>
      </w:pPr>
      <w:r>
        <w:lastRenderedPageBreak/>
        <w:t>A működési kölcsönzési eljárás során a kölcsönadó a levéltári anyagot reprodukálás esetén a levéltári anyag reprodukálásának szabályai szerint készíttet. Konzerválás, restaurálás és könyvkötés esetén a célnak megfelelő részletességű jegyzék kíséretében adja át.</w:t>
      </w:r>
    </w:p>
    <w:p w:rsidR="00CE45F7" w:rsidRDefault="00CE45F7" w:rsidP="00FF1C3A">
      <w:pPr>
        <w:ind w:left="709"/>
        <w:jc w:val="both"/>
      </w:pPr>
    </w:p>
    <w:p w:rsidR="00CE45F7" w:rsidRDefault="00CE45F7" w:rsidP="009A7745">
      <w:pPr>
        <w:ind w:left="142"/>
        <w:jc w:val="both"/>
      </w:pPr>
      <w:r>
        <w:t>A működési célú kölcsönzés során az iratanyag mennyisége és a kölcsönzés időtartama nem esik korlátozás alá.</w:t>
      </w:r>
    </w:p>
    <w:p w:rsidR="00CE45F7" w:rsidRDefault="00CE45F7" w:rsidP="00FF1C3A">
      <w:pPr>
        <w:ind w:left="709"/>
        <w:jc w:val="both"/>
      </w:pPr>
    </w:p>
    <w:p w:rsidR="00CE45F7" w:rsidRDefault="00CE45F7" w:rsidP="009A7745">
      <w:pPr>
        <w:ind w:left="142"/>
        <w:jc w:val="both"/>
      </w:pPr>
      <w:r>
        <w:t>A működési célú kölcsönzés költségeit a kölcsönzést kezdeményező levéltár viseli.</w:t>
      </w:r>
    </w:p>
    <w:p w:rsidR="00CE45F7" w:rsidRDefault="00CE45F7" w:rsidP="009A7745">
      <w:pPr>
        <w:ind w:left="142"/>
        <w:jc w:val="both"/>
      </w:pPr>
    </w:p>
    <w:p w:rsidR="00CE45F7" w:rsidRDefault="00CE45F7" w:rsidP="009A7745">
      <w:pPr>
        <w:pStyle w:val="Alcm"/>
        <w:ind w:left="142"/>
        <w:jc w:val="left"/>
        <w:rPr>
          <w:b/>
        </w:rPr>
      </w:pPr>
      <w:bookmarkStart w:id="24" w:name="_Toc226435260"/>
      <w:bookmarkStart w:id="25" w:name="_Toc226435736"/>
      <w:bookmarkStart w:id="26" w:name="_Toc226435853"/>
    </w:p>
    <w:p w:rsidR="00CE45F7" w:rsidRPr="001F49F7" w:rsidRDefault="00CE45F7" w:rsidP="009A7745">
      <w:pPr>
        <w:pStyle w:val="Alcm"/>
        <w:ind w:left="142"/>
        <w:rPr>
          <w:b/>
        </w:rPr>
      </w:pPr>
      <w:r w:rsidRPr="001F49F7">
        <w:rPr>
          <w:b/>
        </w:rPr>
        <w:t>VII. Másolatkészítés</w:t>
      </w:r>
      <w:bookmarkEnd w:id="24"/>
      <w:bookmarkEnd w:id="25"/>
      <w:bookmarkEnd w:id="26"/>
    </w:p>
    <w:p w:rsidR="00CE45F7" w:rsidRDefault="00CE45F7" w:rsidP="009A7745">
      <w:pPr>
        <w:ind w:left="142"/>
      </w:pPr>
    </w:p>
    <w:p w:rsidR="00CE45F7" w:rsidRDefault="00CE45F7" w:rsidP="009A7745">
      <w:pPr>
        <w:ind w:left="142"/>
      </w:pPr>
      <w:r w:rsidRPr="001C3179">
        <w:rPr>
          <w:b/>
        </w:rPr>
        <w:t xml:space="preserve"> 1</w:t>
      </w:r>
      <w:r>
        <w:t>.</w:t>
      </w:r>
      <w:r w:rsidRPr="001C3179">
        <w:rPr>
          <w:b/>
        </w:rPr>
        <w:t>)</w:t>
      </w:r>
      <w:r>
        <w:t>Adott levéltári anyagra vonatkozó kutatási engedély nem vonja automatikusan maga után az anyagra vonatkozó másolatkészítés lehetőségét.</w:t>
      </w:r>
    </w:p>
    <w:p w:rsidR="00CE45F7" w:rsidRDefault="00CE45F7" w:rsidP="009A7745">
      <w:pPr>
        <w:ind w:left="142"/>
      </w:pPr>
    </w:p>
    <w:p w:rsidR="00CE45F7" w:rsidRDefault="00CE45F7" w:rsidP="009A7745">
      <w:pPr>
        <w:ind w:left="142"/>
      </w:pPr>
      <w:r w:rsidRPr="001C3179">
        <w:rPr>
          <w:b/>
        </w:rPr>
        <w:t>2.)</w:t>
      </w:r>
      <w:r>
        <w:t>A kutató a levéltári anyagról a vonatkozó törvények és jogszabályok szerint, az anyagvédelem szempontjainak betartásával kérhet fénymásolatot vagy fotómásolatot.</w:t>
      </w:r>
    </w:p>
    <w:p w:rsidR="00CE45F7" w:rsidRDefault="00CE45F7" w:rsidP="009A7745">
      <w:pPr>
        <w:ind w:left="142"/>
      </w:pPr>
      <w:r>
        <w:t>A dokumentumok fénymásolását, fotózását a levéltár vezetője alkalmanként engedélyezi.</w:t>
      </w:r>
    </w:p>
    <w:p w:rsidR="00CE45F7" w:rsidRDefault="00CE45F7" w:rsidP="009A7745">
      <w:pPr>
        <w:ind w:left="142"/>
      </w:pPr>
    </w:p>
    <w:p w:rsidR="00CE45F7" w:rsidRDefault="00CE45F7" w:rsidP="009A7745">
      <w:pPr>
        <w:ind w:left="142"/>
      </w:pPr>
      <w:r w:rsidRPr="001C3179">
        <w:rPr>
          <w:b/>
        </w:rPr>
        <w:t>3.)</w:t>
      </w:r>
      <w:r>
        <w:t>Igénybejelentés a megrendelőlap kitöltésével történik. A megrendelőlapon az irat pontos jelzetét, oldalszámát fel kell tüntetni.</w:t>
      </w:r>
    </w:p>
    <w:p w:rsidR="00CE45F7" w:rsidRDefault="00CE45F7" w:rsidP="009A7745">
      <w:pPr>
        <w:ind w:left="142"/>
      </w:pPr>
    </w:p>
    <w:p w:rsidR="00CE45F7" w:rsidRDefault="00CE45F7" w:rsidP="009A7745">
      <w:pPr>
        <w:ind w:left="142"/>
      </w:pPr>
      <w:r w:rsidRPr="001C3179">
        <w:rPr>
          <w:b/>
        </w:rPr>
        <w:t>4.)</w:t>
      </w:r>
      <w:r>
        <w:t xml:space="preserve">Másolásra a dokumentum a levéltárból nem vihető ki. Egyes iratokról állományvédelmi okok miatt másolat nem készíthető, de a fényképezés a kutató szervezésében, a helyszínen elvégezhető a megrendelő terhére. </w:t>
      </w:r>
    </w:p>
    <w:p w:rsidR="00CE45F7" w:rsidRDefault="00CE45F7" w:rsidP="009A7745">
      <w:pPr>
        <w:ind w:left="142"/>
      </w:pPr>
      <w:r>
        <w:t>A levéltár megtagadhatja a másolatkészítést, ha a reprodukciós eljárás vagy annak gyakorisága a levéltári anyag fizikai állapotát károsítja, épségben történő fennmaradását veszélyezteti.</w:t>
      </w:r>
    </w:p>
    <w:p w:rsidR="00CE45F7" w:rsidRDefault="00CE45F7" w:rsidP="009A7745">
      <w:pPr>
        <w:ind w:left="142"/>
      </w:pPr>
      <w:r>
        <w:t>A másolási tilalom alatt levő iratokról felvett jegyzék a kutatótermi felügyelőnél megtekinthető.</w:t>
      </w:r>
    </w:p>
    <w:p w:rsidR="00CE45F7" w:rsidRDefault="00CE45F7" w:rsidP="009A7745">
      <w:pPr>
        <w:ind w:left="142"/>
      </w:pPr>
      <w:r>
        <w:t>Levéltári másolatok árát minden év elején meg kell határozni, és a kutatóteremben ki kell függeszteni.</w:t>
      </w:r>
    </w:p>
    <w:p w:rsidR="00CE45F7" w:rsidRDefault="00CE45F7" w:rsidP="009A7745">
      <w:pPr>
        <w:ind w:left="142"/>
      </w:pPr>
    </w:p>
    <w:p w:rsidR="00CE45F7" w:rsidRDefault="00CE45F7" w:rsidP="009A7745">
      <w:pPr>
        <w:ind w:left="142"/>
      </w:pPr>
      <w:r w:rsidRPr="001C3179">
        <w:rPr>
          <w:b/>
        </w:rPr>
        <w:t>5.)</w:t>
      </w:r>
      <w:r>
        <w:t>Az anonimizált másolatok díja két és félszeres. A megjelentetés szándékával készült dokumentum másolatot (irat, fotó, stb.) felhasználási díja alkalomszerűen került megállapításra.</w:t>
      </w:r>
    </w:p>
    <w:p w:rsidR="00CE45F7" w:rsidRDefault="00CE45F7" w:rsidP="009A7745">
      <w:pPr>
        <w:ind w:left="142"/>
      </w:pPr>
    </w:p>
    <w:p w:rsidR="00CE45F7" w:rsidRDefault="00CE45F7" w:rsidP="009A7745">
      <w:pPr>
        <w:ind w:left="142"/>
      </w:pPr>
      <w:r w:rsidRPr="001C3179">
        <w:rPr>
          <w:b/>
        </w:rPr>
        <w:t>6.)</w:t>
      </w:r>
      <w:r>
        <w:t xml:space="preserve">A megrendelt fénymásolatok árát átutalási postautalványon (csekken) kell befizetni, kérésre a SEK Gazdasági Igazgatóság számlát állít ki. Fénymásolat kiadása az átutalási postautalvány bemutatása után történik. </w:t>
      </w:r>
    </w:p>
    <w:p w:rsidR="00CE45F7" w:rsidRDefault="00CE45F7" w:rsidP="009A7745">
      <w:pPr>
        <w:ind w:left="142"/>
      </w:pPr>
      <w:r>
        <w:t>A másolatkészítés határideje: a kérelem benyújtásától számított 2 hét. A másolatkészítésekről a levéltár belső nyilvántartást vezet.</w:t>
      </w:r>
    </w:p>
    <w:p w:rsidR="00CE45F7" w:rsidRDefault="00CE45F7" w:rsidP="009A7745">
      <w:pPr>
        <w:spacing w:after="1080"/>
        <w:ind w:left="142"/>
        <w:jc w:val="both"/>
        <w:rPr>
          <w:u w:val="single"/>
        </w:rPr>
      </w:pPr>
    </w:p>
    <w:p w:rsidR="00CE45F7" w:rsidRPr="00EC1577" w:rsidRDefault="00CE45F7" w:rsidP="009A7745">
      <w:pPr>
        <w:ind w:left="142"/>
        <w:jc w:val="both"/>
      </w:pPr>
      <w:r>
        <w:t>Szombathely, 2013-05-16.</w:t>
      </w:r>
    </w:p>
    <w:sectPr w:rsidR="00CE45F7" w:rsidRPr="00EC1577" w:rsidSect="001E1E42">
      <w:footerReference w:type="even" r:id="rId9"/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F7" w:rsidRDefault="00CE45F7">
      <w:r>
        <w:separator/>
      </w:r>
    </w:p>
  </w:endnote>
  <w:endnote w:type="continuationSeparator" w:id="0">
    <w:p w:rsidR="00CE45F7" w:rsidRDefault="00CE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F7" w:rsidRDefault="00CE45F7" w:rsidP="003773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CE45F7" w:rsidRDefault="00CE45F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F7" w:rsidRDefault="00CE45F7" w:rsidP="0037733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20779">
      <w:rPr>
        <w:rStyle w:val="Oldalszm"/>
        <w:noProof/>
      </w:rPr>
      <w:t>1</w:t>
    </w:r>
    <w:r>
      <w:rPr>
        <w:rStyle w:val="Oldalszm"/>
      </w:rPr>
      <w:fldChar w:fldCharType="end"/>
    </w:r>
  </w:p>
  <w:p w:rsidR="00CE45F7" w:rsidRDefault="00CE45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F7" w:rsidRDefault="00CE45F7">
      <w:r>
        <w:separator/>
      </w:r>
    </w:p>
  </w:footnote>
  <w:footnote w:type="continuationSeparator" w:id="0">
    <w:p w:rsidR="00CE45F7" w:rsidRDefault="00CE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69A"/>
    <w:multiLevelType w:val="hybridMultilevel"/>
    <w:tmpl w:val="09B6D208"/>
    <w:lvl w:ilvl="0" w:tplc="C6A4108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D0185"/>
    <w:multiLevelType w:val="hybridMultilevel"/>
    <w:tmpl w:val="C88E98F8"/>
    <w:lvl w:ilvl="0" w:tplc="9A6CB346">
      <w:start w:val="3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E67BF"/>
    <w:multiLevelType w:val="hybridMultilevel"/>
    <w:tmpl w:val="B5FC0816"/>
    <w:lvl w:ilvl="0" w:tplc="068C7EEE">
      <w:start w:val="2"/>
      <w:numFmt w:val="decimal"/>
      <w:lvlText w:val="%1/a"/>
      <w:lvlJc w:val="left"/>
      <w:pPr>
        <w:ind w:left="10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D7366"/>
    <w:multiLevelType w:val="hybridMultilevel"/>
    <w:tmpl w:val="3CBEBE6E"/>
    <w:lvl w:ilvl="0" w:tplc="18B8900A">
      <w:start w:val="2"/>
      <w:numFmt w:val="decimal"/>
      <w:lvlText w:val="%1/4"/>
      <w:lvlJc w:val="left"/>
      <w:pPr>
        <w:ind w:left="10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60B80"/>
    <w:multiLevelType w:val="hybridMultilevel"/>
    <w:tmpl w:val="C688D90E"/>
    <w:lvl w:ilvl="0" w:tplc="61EE4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84076"/>
    <w:multiLevelType w:val="hybridMultilevel"/>
    <w:tmpl w:val="4C946064"/>
    <w:lvl w:ilvl="0" w:tplc="61EE4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52C7F"/>
    <w:multiLevelType w:val="multilevel"/>
    <w:tmpl w:val="09B6D208"/>
    <w:lvl w:ilvl="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E37FAB"/>
    <w:multiLevelType w:val="hybridMultilevel"/>
    <w:tmpl w:val="3AC2AB06"/>
    <w:lvl w:ilvl="0" w:tplc="E27A2352">
      <w:start w:val="2"/>
      <w:numFmt w:val="ordinal"/>
      <w:lvlText w:val="%1/d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C1364E"/>
    <w:multiLevelType w:val="hybridMultilevel"/>
    <w:tmpl w:val="1C10EEC0"/>
    <w:lvl w:ilvl="0" w:tplc="068C7EEE">
      <w:start w:val="2"/>
      <w:numFmt w:val="decimal"/>
      <w:lvlText w:val="%1/a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917C58"/>
    <w:multiLevelType w:val="hybridMultilevel"/>
    <w:tmpl w:val="FBB4E256"/>
    <w:lvl w:ilvl="0" w:tplc="85442A74">
      <w:start w:val="1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0">
    <w:nsid w:val="31AA0C04"/>
    <w:multiLevelType w:val="hybridMultilevel"/>
    <w:tmpl w:val="35C077AC"/>
    <w:lvl w:ilvl="0" w:tplc="61EE4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535598"/>
    <w:multiLevelType w:val="hybridMultilevel"/>
    <w:tmpl w:val="02548F9E"/>
    <w:lvl w:ilvl="0" w:tplc="61EE4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C36D1"/>
    <w:multiLevelType w:val="hybridMultilevel"/>
    <w:tmpl w:val="7562B798"/>
    <w:lvl w:ilvl="0" w:tplc="61EE4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133BB"/>
    <w:multiLevelType w:val="hybridMultilevel"/>
    <w:tmpl w:val="19FE6490"/>
    <w:lvl w:ilvl="0" w:tplc="16B4674A">
      <w:start w:val="2"/>
      <w:numFmt w:val="decimal"/>
      <w:lvlText w:val="%1/1"/>
      <w:lvlJc w:val="left"/>
      <w:pPr>
        <w:ind w:left="135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4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6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8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0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2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4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6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83" w:hanging="180"/>
      </w:pPr>
      <w:rPr>
        <w:rFonts w:cs="Times New Roman"/>
      </w:rPr>
    </w:lvl>
  </w:abstractNum>
  <w:abstractNum w:abstractNumId="14">
    <w:nsid w:val="373A7C2A"/>
    <w:multiLevelType w:val="hybridMultilevel"/>
    <w:tmpl w:val="24063F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621466"/>
    <w:multiLevelType w:val="hybridMultilevel"/>
    <w:tmpl w:val="B8A8BF2E"/>
    <w:lvl w:ilvl="0" w:tplc="FA7C121E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B0A2DDA"/>
    <w:multiLevelType w:val="hybridMultilevel"/>
    <w:tmpl w:val="D3FE3242"/>
    <w:lvl w:ilvl="0" w:tplc="40F42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FD3365"/>
    <w:multiLevelType w:val="hybridMultilevel"/>
    <w:tmpl w:val="5E02EEEC"/>
    <w:lvl w:ilvl="0" w:tplc="66622F3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8">
    <w:nsid w:val="475F417D"/>
    <w:multiLevelType w:val="hybridMultilevel"/>
    <w:tmpl w:val="02248C4E"/>
    <w:lvl w:ilvl="0" w:tplc="70E2EBC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812310"/>
    <w:multiLevelType w:val="hybridMultilevel"/>
    <w:tmpl w:val="F944339E"/>
    <w:lvl w:ilvl="0" w:tplc="20441416">
      <w:start w:val="2"/>
      <w:numFmt w:val="decimal"/>
      <w:lvlText w:val="%1/2"/>
      <w:lvlJc w:val="left"/>
      <w:pPr>
        <w:ind w:left="10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4C142F"/>
    <w:multiLevelType w:val="hybridMultilevel"/>
    <w:tmpl w:val="96F0F1B2"/>
    <w:lvl w:ilvl="0" w:tplc="61EE4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613515"/>
    <w:multiLevelType w:val="hybridMultilevel"/>
    <w:tmpl w:val="5D6684EE"/>
    <w:lvl w:ilvl="0" w:tplc="61EE4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0F5667"/>
    <w:multiLevelType w:val="hybridMultilevel"/>
    <w:tmpl w:val="E33C2B1E"/>
    <w:lvl w:ilvl="0" w:tplc="61EE4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D750C"/>
    <w:multiLevelType w:val="hybridMultilevel"/>
    <w:tmpl w:val="3C64246E"/>
    <w:lvl w:ilvl="0" w:tplc="F9BC62F4">
      <w:start w:val="2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9B5E7B"/>
    <w:multiLevelType w:val="hybridMultilevel"/>
    <w:tmpl w:val="53A8A48A"/>
    <w:lvl w:ilvl="0" w:tplc="0AA48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9F5A49"/>
    <w:multiLevelType w:val="hybridMultilevel"/>
    <w:tmpl w:val="7FE02F9C"/>
    <w:lvl w:ilvl="0" w:tplc="D8863ABC">
      <w:start w:val="1"/>
      <w:numFmt w:val="decimal"/>
      <w:lvlText w:val="%1.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D90B42"/>
    <w:multiLevelType w:val="hybridMultilevel"/>
    <w:tmpl w:val="301E6D88"/>
    <w:lvl w:ilvl="0" w:tplc="DC9CCFEA">
      <w:start w:val="3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73732C"/>
    <w:multiLevelType w:val="hybridMultilevel"/>
    <w:tmpl w:val="504ABA8E"/>
    <w:lvl w:ilvl="0" w:tplc="6D4678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4E6320"/>
    <w:multiLevelType w:val="hybridMultilevel"/>
    <w:tmpl w:val="7E26D4BA"/>
    <w:lvl w:ilvl="0" w:tplc="7F5086BC">
      <w:start w:val="2"/>
      <w:numFmt w:val="decimal"/>
      <w:lvlText w:val="%1/3"/>
      <w:lvlJc w:val="left"/>
      <w:pPr>
        <w:ind w:left="10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8B6D50"/>
    <w:multiLevelType w:val="hybridMultilevel"/>
    <w:tmpl w:val="A52C1FD4"/>
    <w:lvl w:ilvl="0" w:tplc="3D323C0C">
      <w:start w:val="2"/>
      <w:numFmt w:val="decimal"/>
      <w:lvlText w:val="%1/b"/>
      <w:lvlJc w:val="left"/>
      <w:pPr>
        <w:ind w:left="10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FE0FB7"/>
    <w:multiLevelType w:val="hybridMultilevel"/>
    <w:tmpl w:val="484ABF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BE854A1"/>
    <w:multiLevelType w:val="hybridMultilevel"/>
    <w:tmpl w:val="C87E28DC"/>
    <w:lvl w:ilvl="0" w:tplc="3D323C0C">
      <w:start w:val="2"/>
      <w:numFmt w:val="decimal"/>
      <w:lvlText w:val="%1/b"/>
      <w:lvlJc w:val="left"/>
      <w:pPr>
        <w:ind w:left="10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145D1B"/>
    <w:multiLevelType w:val="hybridMultilevel"/>
    <w:tmpl w:val="F95252F6"/>
    <w:lvl w:ilvl="0" w:tplc="1A964ACC">
      <w:start w:val="2"/>
      <w:numFmt w:val="decimal"/>
      <w:lvlText w:val="%1/c"/>
      <w:lvlJc w:val="left"/>
      <w:pPr>
        <w:ind w:left="10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21"/>
  </w:num>
  <w:num w:numId="9">
    <w:abstractNumId w:val="30"/>
  </w:num>
  <w:num w:numId="10">
    <w:abstractNumId w:val="14"/>
  </w:num>
  <w:num w:numId="11">
    <w:abstractNumId w:val="27"/>
  </w:num>
  <w:num w:numId="12">
    <w:abstractNumId w:val="17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23"/>
  </w:num>
  <w:num w:numId="18">
    <w:abstractNumId w:val="2"/>
  </w:num>
  <w:num w:numId="19">
    <w:abstractNumId w:val="29"/>
  </w:num>
  <w:num w:numId="20">
    <w:abstractNumId w:val="1"/>
  </w:num>
  <w:num w:numId="21">
    <w:abstractNumId w:val="26"/>
  </w:num>
  <w:num w:numId="22">
    <w:abstractNumId w:val="25"/>
  </w:num>
  <w:num w:numId="23">
    <w:abstractNumId w:val="13"/>
  </w:num>
  <w:num w:numId="24">
    <w:abstractNumId w:val="19"/>
  </w:num>
  <w:num w:numId="25">
    <w:abstractNumId w:val="28"/>
  </w:num>
  <w:num w:numId="26">
    <w:abstractNumId w:val="3"/>
  </w:num>
  <w:num w:numId="27">
    <w:abstractNumId w:val="8"/>
  </w:num>
  <w:num w:numId="28">
    <w:abstractNumId w:val="31"/>
  </w:num>
  <w:num w:numId="29">
    <w:abstractNumId w:val="32"/>
  </w:num>
  <w:num w:numId="30">
    <w:abstractNumId w:val="7"/>
  </w:num>
  <w:num w:numId="31">
    <w:abstractNumId w:val="15"/>
  </w:num>
  <w:num w:numId="32">
    <w:abstractNumId w:val="1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A7"/>
    <w:rsid w:val="000326DD"/>
    <w:rsid w:val="00041AE6"/>
    <w:rsid w:val="00043806"/>
    <w:rsid w:val="000565F1"/>
    <w:rsid w:val="0009452D"/>
    <w:rsid w:val="000A2E36"/>
    <w:rsid w:val="000B1F75"/>
    <w:rsid w:val="000E4426"/>
    <w:rsid w:val="00106964"/>
    <w:rsid w:val="00135C9A"/>
    <w:rsid w:val="00150969"/>
    <w:rsid w:val="001534C5"/>
    <w:rsid w:val="0015426A"/>
    <w:rsid w:val="001917C4"/>
    <w:rsid w:val="001C3179"/>
    <w:rsid w:val="001E1E42"/>
    <w:rsid w:val="001F49F7"/>
    <w:rsid w:val="00203E7C"/>
    <w:rsid w:val="00213D1F"/>
    <w:rsid w:val="00216870"/>
    <w:rsid w:val="00220A7F"/>
    <w:rsid w:val="002314B8"/>
    <w:rsid w:val="00254457"/>
    <w:rsid w:val="0025597B"/>
    <w:rsid w:val="00264FC5"/>
    <w:rsid w:val="0027433F"/>
    <w:rsid w:val="00293FF5"/>
    <w:rsid w:val="002C2DFA"/>
    <w:rsid w:val="002C361E"/>
    <w:rsid w:val="002D65DC"/>
    <w:rsid w:val="002F3CF9"/>
    <w:rsid w:val="00320694"/>
    <w:rsid w:val="00354847"/>
    <w:rsid w:val="00355972"/>
    <w:rsid w:val="0036053F"/>
    <w:rsid w:val="003716D7"/>
    <w:rsid w:val="00377333"/>
    <w:rsid w:val="0037745B"/>
    <w:rsid w:val="00380135"/>
    <w:rsid w:val="003A509D"/>
    <w:rsid w:val="003C5F6A"/>
    <w:rsid w:val="003D7F15"/>
    <w:rsid w:val="004173A2"/>
    <w:rsid w:val="004322A7"/>
    <w:rsid w:val="00433C42"/>
    <w:rsid w:val="004510A7"/>
    <w:rsid w:val="00451300"/>
    <w:rsid w:val="004611E8"/>
    <w:rsid w:val="00462F64"/>
    <w:rsid w:val="004E1845"/>
    <w:rsid w:val="00550249"/>
    <w:rsid w:val="00592C25"/>
    <w:rsid w:val="005F4D91"/>
    <w:rsid w:val="006008D1"/>
    <w:rsid w:val="006312CF"/>
    <w:rsid w:val="0065500A"/>
    <w:rsid w:val="00664106"/>
    <w:rsid w:val="00671243"/>
    <w:rsid w:val="006973F8"/>
    <w:rsid w:val="006B7700"/>
    <w:rsid w:val="006D3CAD"/>
    <w:rsid w:val="006E49BB"/>
    <w:rsid w:val="006F27AB"/>
    <w:rsid w:val="006F32EB"/>
    <w:rsid w:val="006F6785"/>
    <w:rsid w:val="00711060"/>
    <w:rsid w:val="00714F76"/>
    <w:rsid w:val="00722CE6"/>
    <w:rsid w:val="007316EF"/>
    <w:rsid w:val="007435CD"/>
    <w:rsid w:val="00746079"/>
    <w:rsid w:val="007F6709"/>
    <w:rsid w:val="008270D1"/>
    <w:rsid w:val="008358BE"/>
    <w:rsid w:val="00835D83"/>
    <w:rsid w:val="00893DDA"/>
    <w:rsid w:val="008A0121"/>
    <w:rsid w:val="008C111A"/>
    <w:rsid w:val="008D7FCE"/>
    <w:rsid w:val="008E1D3A"/>
    <w:rsid w:val="00951274"/>
    <w:rsid w:val="00955CF1"/>
    <w:rsid w:val="00957AC7"/>
    <w:rsid w:val="009A7745"/>
    <w:rsid w:val="009B08D4"/>
    <w:rsid w:val="009D72DE"/>
    <w:rsid w:val="009F5CCA"/>
    <w:rsid w:val="00A006BA"/>
    <w:rsid w:val="00A03AD5"/>
    <w:rsid w:val="00A14B65"/>
    <w:rsid w:val="00A1523C"/>
    <w:rsid w:val="00A32EC3"/>
    <w:rsid w:val="00A46278"/>
    <w:rsid w:val="00A511CB"/>
    <w:rsid w:val="00A66648"/>
    <w:rsid w:val="00A73209"/>
    <w:rsid w:val="00A80976"/>
    <w:rsid w:val="00A813D5"/>
    <w:rsid w:val="00A92E75"/>
    <w:rsid w:val="00AA3005"/>
    <w:rsid w:val="00AA56AA"/>
    <w:rsid w:val="00AB10CA"/>
    <w:rsid w:val="00AE14E4"/>
    <w:rsid w:val="00B04E8C"/>
    <w:rsid w:val="00B11231"/>
    <w:rsid w:val="00B15F0B"/>
    <w:rsid w:val="00B23995"/>
    <w:rsid w:val="00B4262E"/>
    <w:rsid w:val="00B553C2"/>
    <w:rsid w:val="00B66270"/>
    <w:rsid w:val="00BB26A2"/>
    <w:rsid w:val="00BB77B0"/>
    <w:rsid w:val="00BC632B"/>
    <w:rsid w:val="00BF2C1F"/>
    <w:rsid w:val="00C029ED"/>
    <w:rsid w:val="00C04208"/>
    <w:rsid w:val="00C20779"/>
    <w:rsid w:val="00C33D9F"/>
    <w:rsid w:val="00C37AEE"/>
    <w:rsid w:val="00C46216"/>
    <w:rsid w:val="00C618CC"/>
    <w:rsid w:val="00C8649D"/>
    <w:rsid w:val="00CB5B69"/>
    <w:rsid w:val="00CB7910"/>
    <w:rsid w:val="00CE45F7"/>
    <w:rsid w:val="00D40697"/>
    <w:rsid w:val="00D527E8"/>
    <w:rsid w:val="00D662E2"/>
    <w:rsid w:val="00D675C8"/>
    <w:rsid w:val="00D874F9"/>
    <w:rsid w:val="00DB13A8"/>
    <w:rsid w:val="00DD7E4B"/>
    <w:rsid w:val="00E10D9C"/>
    <w:rsid w:val="00E1115B"/>
    <w:rsid w:val="00E12EFA"/>
    <w:rsid w:val="00E20ECC"/>
    <w:rsid w:val="00E355D1"/>
    <w:rsid w:val="00E635B0"/>
    <w:rsid w:val="00E97F48"/>
    <w:rsid w:val="00EA7DFF"/>
    <w:rsid w:val="00EC1577"/>
    <w:rsid w:val="00F00BC6"/>
    <w:rsid w:val="00F04AD7"/>
    <w:rsid w:val="00F66722"/>
    <w:rsid w:val="00F91DF6"/>
    <w:rsid w:val="00FA01AF"/>
    <w:rsid w:val="00FA682F"/>
    <w:rsid w:val="00FF1C3A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A813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A01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A0121"/>
    <w:rPr>
      <w:rFonts w:ascii="Cambria" w:hAnsi="Cambria" w:cs="Times New Roman"/>
      <w:b/>
      <w:bCs/>
      <w:kern w:val="32"/>
      <w:sz w:val="32"/>
      <w:szCs w:val="32"/>
    </w:rPr>
  </w:style>
  <w:style w:type="paragraph" w:styleId="llb">
    <w:name w:val="footer"/>
    <w:basedOn w:val="Norml"/>
    <w:link w:val="llbChar"/>
    <w:uiPriority w:val="99"/>
    <w:rsid w:val="00F667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51588"/>
    <w:rPr>
      <w:sz w:val="24"/>
      <w:szCs w:val="24"/>
    </w:rPr>
  </w:style>
  <w:style w:type="character" w:styleId="Oldalszm">
    <w:name w:val="page number"/>
    <w:basedOn w:val="Bekezdsalapbettpusa"/>
    <w:uiPriority w:val="99"/>
    <w:rsid w:val="00F66722"/>
    <w:rPr>
      <w:rFonts w:cs="Times New Roman"/>
    </w:rPr>
  </w:style>
  <w:style w:type="paragraph" w:styleId="lfej">
    <w:name w:val="header"/>
    <w:basedOn w:val="Norml"/>
    <w:link w:val="lfejChar"/>
    <w:uiPriority w:val="99"/>
    <w:rsid w:val="00592C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158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588"/>
    <w:rPr>
      <w:sz w:val="0"/>
      <w:szCs w:val="0"/>
    </w:rPr>
  </w:style>
  <w:style w:type="paragraph" w:styleId="Cm">
    <w:name w:val="Title"/>
    <w:basedOn w:val="Norml"/>
    <w:next w:val="Norml"/>
    <w:link w:val="CmChar"/>
    <w:uiPriority w:val="99"/>
    <w:qFormat/>
    <w:rsid w:val="001F49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1F49F7"/>
    <w:rPr>
      <w:rFonts w:ascii="Cambria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1F49F7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99"/>
    <w:locked/>
    <w:rsid w:val="001F49F7"/>
    <w:rPr>
      <w:rFonts w:ascii="Cambria" w:hAnsi="Cambria" w:cs="Times New Roman"/>
      <w:sz w:val="24"/>
      <w:szCs w:val="24"/>
    </w:rPr>
  </w:style>
  <w:style w:type="character" w:styleId="Kiemels2">
    <w:name w:val="Strong"/>
    <w:basedOn w:val="Bekezdsalapbettpusa"/>
    <w:uiPriority w:val="99"/>
    <w:qFormat/>
    <w:rsid w:val="00216870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A03AD5"/>
    <w:rPr>
      <w:rFonts w:cs="Times New Roman"/>
      <w:i/>
      <w:iCs/>
    </w:rPr>
  </w:style>
  <w:style w:type="paragraph" w:styleId="TJ1">
    <w:name w:val="toc 1"/>
    <w:basedOn w:val="Norml"/>
    <w:next w:val="Norml"/>
    <w:autoRedefine/>
    <w:uiPriority w:val="99"/>
    <w:rsid w:val="00714F7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99"/>
    <w:rsid w:val="00714F76"/>
    <w:pPr>
      <w:ind w:left="240"/>
    </w:pPr>
    <w:rPr>
      <w:rFonts w:ascii="Calibri" w:hAnsi="Calibri"/>
      <w:smallCaps/>
      <w:sz w:val="20"/>
      <w:szCs w:val="20"/>
    </w:rPr>
  </w:style>
  <w:style w:type="character" w:styleId="Hiperhivatkozs">
    <w:name w:val="Hyperlink"/>
    <w:basedOn w:val="Bekezdsalapbettpusa"/>
    <w:uiPriority w:val="99"/>
    <w:rsid w:val="00714F76"/>
    <w:rPr>
      <w:rFonts w:cs="Times New Roman"/>
      <w:color w:val="0000FF"/>
      <w:u w:val="single"/>
    </w:rPr>
  </w:style>
  <w:style w:type="character" w:styleId="Finomkiemels">
    <w:name w:val="Subtle Emphasis"/>
    <w:basedOn w:val="Bekezdsalapbettpusa"/>
    <w:uiPriority w:val="99"/>
    <w:qFormat/>
    <w:rsid w:val="00714F76"/>
    <w:rPr>
      <w:rFonts w:cs="Times New Roman"/>
      <w:i/>
      <w:iCs/>
      <w:color w:val="808080"/>
    </w:rPr>
  </w:style>
  <w:style w:type="character" w:styleId="Ershangslyozs">
    <w:name w:val="Intense Emphasis"/>
    <w:basedOn w:val="Bekezdsalapbettpusa"/>
    <w:uiPriority w:val="99"/>
    <w:qFormat/>
    <w:rsid w:val="00714F76"/>
    <w:rPr>
      <w:rFonts w:cs="Times New Roman"/>
      <w:b/>
      <w:bCs/>
      <w:i/>
      <w:iCs/>
      <w:color w:val="4F81BD"/>
    </w:rPr>
  </w:style>
  <w:style w:type="character" w:styleId="Knyvcme">
    <w:name w:val="Book Title"/>
    <w:basedOn w:val="Bekezdsalapbettpusa"/>
    <w:uiPriority w:val="99"/>
    <w:qFormat/>
    <w:rsid w:val="00714F76"/>
    <w:rPr>
      <w:rFonts w:cs="Times New Roman"/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8A012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J3">
    <w:name w:val="toc 3"/>
    <w:basedOn w:val="Norml"/>
    <w:next w:val="Norml"/>
    <w:autoRedefine/>
    <w:uiPriority w:val="99"/>
    <w:rsid w:val="008A0121"/>
    <w:pPr>
      <w:ind w:left="480"/>
    </w:pPr>
    <w:rPr>
      <w:rFonts w:ascii="Calibri" w:hAnsi="Calibr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99"/>
    <w:rsid w:val="008A0121"/>
    <w:pPr>
      <w:ind w:left="720"/>
    </w:pPr>
    <w:rPr>
      <w:rFonts w:ascii="Calibri" w:hAnsi="Calibri"/>
      <w:sz w:val="18"/>
      <w:szCs w:val="18"/>
    </w:rPr>
  </w:style>
  <w:style w:type="paragraph" w:styleId="TJ5">
    <w:name w:val="toc 5"/>
    <w:basedOn w:val="Norml"/>
    <w:next w:val="Norml"/>
    <w:autoRedefine/>
    <w:uiPriority w:val="99"/>
    <w:rsid w:val="008A0121"/>
    <w:pPr>
      <w:ind w:left="960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uiPriority w:val="99"/>
    <w:rsid w:val="008A0121"/>
    <w:pPr>
      <w:ind w:left="1200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uiPriority w:val="99"/>
    <w:rsid w:val="008A0121"/>
    <w:pPr>
      <w:ind w:left="1440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uiPriority w:val="99"/>
    <w:rsid w:val="008A0121"/>
    <w:pPr>
      <w:ind w:left="1680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uiPriority w:val="99"/>
    <w:rsid w:val="008A0121"/>
    <w:pPr>
      <w:ind w:left="1920"/>
    </w:pPr>
    <w:rPr>
      <w:rFonts w:ascii="Calibri" w:hAnsi="Calibri"/>
      <w:sz w:val="18"/>
      <w:szCs w:val="18"/>
    </w:rPr>
  </w:style>
  <w:style w:type="paragraph" w:styleId="Idzet">
    <w:name w:val="Quote"/>
    <w:basedOn w:val="Norml"/>
    <w:next w:val="Norml"/>
    <w:link w:val="IdzetChar"/>
    <w:uiPriority w:val="99"/>
    <w:qFormat/>
    <w:rsid w:val="00CB5B69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99"/>
    <w:locked/>
    <w:rsid w:val="00CB5B69"/>
    <w:rPr>
      <w:rFonts w:cs="Times New Roman"/>
      <w:i/>
      <w:iCs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671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A813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A01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A0121"/>
    <w:rPr>
      <w:rFonts w:ascii="Cambria" w:hAnsi="Cambria" w:cs="Times New Roman"/>
      <w:b/>
      <w:bCs/>
      <w:kern w:val="32"/>
      <w:sz w:val="32"/>
      <w:szCs w:val="32"/>
    </w:rPr>
  </w:style>
  <w:style w:type="paragraph" w:styleId="llb">
    <w:name w:val="footer"/>
    <w:basedOn w:val="Norml"/>
    <w:link w:val="llbChar"/>
    <w:uiPriority w:val="99"/>
    <w:rsid w:val="00F667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51588"/>
    <w:rPr>
      <w:sz w:val="24"/>
      <w:szCs w:val="24"/>
    </w:rPr>
  </w:style>
  <w:style w:type="character" w:styleId="Oldalszm">
    <w:name w:val="page number"/>
    <w:basedOn w:val="Bekezdsalapbettpusa"/>
    <w:uiPriority w:val="99"/>
    <w:rsid w:val="00F66722"/>
    <w:rPr>
      <w:rFonts w:cs="Times New Roman"/>
    </w:rPr>
  </w:style>
  <w:style w:type="paragraph" w:styleId="lfej">
    <w:name w:val="header"/>
    <w:basedOn w:val="Norml"/>
    <w:link w:val="lfejChar"/>
    <w:uiPriority w:val="99"/>
    <w:rsid w:val="00592C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158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1069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588"/>
    <w:rPr>
      <w:sz w:val="0"/>
      <w:szCs w:val="0"/>
    </w:rPr>
  </w:style>
  <w:style w:type="paragraph" w:styleId="Cm">
    <w:name w:val="Title"/>
    <w:basedOn w:val="Norml"/>
    <w:next w:val="Norml"/>
    <w:link w:val="CmChar"/>
    <w:uiPriority w:val="99"/>
    <w:qFormat/>
    <w:rsid w:val="001F49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1F49F7"/>
    <w:rPr>
      <w:rFonts w:ascii="Cambria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1F49F7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99"/>
    <w:locked/>
    <w:rsid w:val="001F49F7"/>
    <w:rPr>
      <w:rFonts w:ascii="Cambria" w:hAnsi="Cambria" w:cs="Times New Roman"/>
      <w:sz w:val="24"/>
      <w:szCs w:val="24"/>
    </w:rPr>
  </w:style>
  <w:style w:type="character" w:styleId="Kiemels2">
    <w:name w:val="Strong"/>
    <w:basedOn w:val="Bekezdsalapbettpusa"/>
    <w:uiPriority w:val="99"/>
    <w:qFormat/>
    <w:rsid w:val="00216870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A03AD5"/>
    <w:rPr>
      <w:rFonts w:cs="Times New Roman"/>
      <w:i/>
      <w:iCs/>
    </w:rPr>
  </w:style>
  <w:style w:type="paragraph" w:styleId="TJ1">
    <w:name w:val="toc 1"/>
    <w:basedOn w:val="Norml"/>
    <w:next w:val="Norml"/>
    <w:autoRedefine/>
    <w:uiPriority w:val="99"/>
    <w:rsid w:val="00714F7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99"/>
    <w:rsid w:val="00714F76"/>
    <w:pPr>
      <w:ind w:left="240"/>
    </w:pPr>
    <w:rPr>
      <w:rFonts w:ascii="Calibri" w:hAnsi="Calibri"/>
      <w:smallCaps/>
      <w:sz w:val="20"/>
      <w:szCs w:val="20"/>
    </w:rPr>
  </w:style>
  <w:style w:type="character" w:styleId="Hiperhivatkozs">
    <w:name w:val="Hyperlink"/>
    <w:basedOn w:val="Bekezdsalapbettpusa"/>
    <w:uiPriority w:val="99"/>
    <w:rsid w:val="00714F76"/>
    <w:rPr>
      <w:rFonts w:cs="Times New Roman"/>
      <w:color w:val="0000FF"/>
      <w:u w:val="single"/>
    </w:rPr>
  </w:style>
  <w:style w:type="character" w:styleId="Finomkiemels">
    <w:name w:val="Subtle Emphasis"/>
    <w:basedOn w:val="Bekezdsalapbettpusa"/>
    <w:uiPriority w:val="99"/>
    <w:qFormat/>
    <w:rsid w:val="00714F76"/>
    <w:rPr>
      <w:rFonts w:cs="Times New Roman"/>
      <w:i/>
      <w:iCs/>
      <w:color w:val="808080"/>
    </w:rPr>
  </w:style>
  <w:style w:type="character" w:styleId="Ershangslyozs">
    <w:name w:val="Intense Emphasis"/>
    <w:basedOn w:val="Bekezdsalapbettpusa"/>
    <w:uiPriority w:val="99"/>
    <w:qFormat/>
    <w:rsid w:val="00714F76"/>
    <w:rPr>
      <w:rFonts w:cs="Times New Roman"/>
      <w:b/>
      <w:bCs/>
      <w:i/>
      <w:iCs/>
      <w:color w:val="4F81BD"/>
    </w:rPr>
  </w:style>
  <w:style w:type="character" w:styleId="Knyvcme">
    <w:name w:val="Book Title"/>
    <w:basedOn w:val="Bekezdsalapbettpusa"/>
    <w:uiPriority w:val="99"/>
    <w:qFormat/>
    <w:rsid w:val="00714F76"/>
    <w:rPr>
      <w:rFonts w:cs="Times New Roman"/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8A012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J3">
    <w:name w:val="toc 3"/>
    <w:basedOn w:val="Norml"/>
    <w:next w:val="Norml"/>
    <w:autoRedefine/>
    <w:uiPriority w:val="99"/>
    <w:rsid w:val="008A0121"/>
    <w:pPr>
      <w:ind w:left="480"/>
    </w:pPr>
    <w:rPr>
      <w:rFonts w:ascii="Calibri" w:hAnsi="Calibr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99"/>
    <w:rsid w:val="008A0121"/>
    <w:pPr>
      <w:ind w:left="720"/>
    </w:pPr>
    <w:rPr>
      <w:rFonts w:ascii="Calibri" w:hAnsi="Calibri"/>
      <w:sz w:val="18"/>
      <w:szCs w:val="18"/>
    </w:rPr>
  </w:style>
  <w:style w:type="paragraph" w:styleId="TJ5">
    <w:name w:val="toc 5"/>
    <w:basedOn w:val="Norml"/>
    <w:next w:val="Norml"/>
    <w:autoRedefine/>
    <w:uiPriority w:val="99"/>
    <w:rsid w:val="008A0121"/>
    <w:pPr>
      <w:ind w:left="960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uiPriority w:val="99"/>
    <w:rsid w:val="008A0121"/>
    <w:pPr>
      <w:ind w:left="1200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uiPriority w:val="99"/>
    <w:rsid w:val="008A0121"/>
    <w:pPr>
      <w:ind w:left="1440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uiPriority w:val="99"/>
    <w:rsid w:val="008A0121"/>
    <w:pPr>
      <w:ind w:left="1680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uiPriority w:val="99"/>
    <w:rsid w:val="008A0121"/>
    <w:pPr>
      <w:ind w:left="1920"/>
    </w:pPr>
    <w:rPr>
      <w:rFonts w:ascii="Calibri" w:hAnsi="Calibri"/>
      <w:sz w:val="18"/>
      <w:szCs w:val="18"/>
    </w:rPr>
  </w:style>
  <w:style w:type="paragraph" w:styleId="Idzet">
    <w:name w:val="Quote"/>
    <w:basedOn w:val="Norml"/>
    <w:next w:val="Norml"/>
    <w:link w:val="IdzetChar"/>
    <w:uiPriority w:val="99"/>
    <w:qFormat/>
    <w:rsid w:val="00CB5B69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99"/>
    <w:locked/>
    <w:rsid w:val="00CB5B69"/>
    <w:rPr>
      <w:rFonts w:cs="Times New Roman"/>
      <w:i/>
      <w:iCs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67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2316</Words>
  <Characters>15982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SEK Levéltárának Kutatótermi Szabályzata</vt:lpstr>
    </vt:vector>
  </TitlesOfParts>
  <Company>BDF</Company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SEK Levéltárának Kutatótermi Szabályzata</dc:title>
  <dc:creator>szakaly.ildiko</dc:creator>
  <cp:lastModifiedBy>kolcsonzo</cp:lastModifiedBy>
  <cp:revision>2</cp:revision>
  <cp:lastPrinted>2013-05-24T12:14:00Z</cp:lastPrinted>
  <dcterms:created xsi:type="dcterms:W3CDTF">2019-01-17T11:38:00Z</dcterms:created>
  <dcterms:modified xsi:type="dcterms:W3CDTF">2019-01-17T11:38:00Z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Kutatótermi szab.04.1-i ülésre</vt:lpwstr>
  </property>
  <property fmtid="{D5CDD505-2E9C-101B-9397-08002B2CF9AE}" pid="4" name="_AuthorEmail">
    <vt:lpwstr>szakaly.ildiko@bdf.hu</vt:lpwstr>
  </property>
  <property fmtid="{D5CDD505-2E9C-101B-9397-08002B2CF9AE}" pid="5" name="_AuthorEmailDisplayName">
    <vt:lpwstr>Ipkovichné Szakály Ildikó</vt:lpwstr>
  </property>
</Properties>
</file>